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0000" w:rsidRPr="00A20930" w:rsidRDefault="00D47F47" w:rsidP="00337CDB">
      <w:pPr>
        <w:numPr>
          <w:ilvl w:val="1"/>
          <w:numId w:val="6"/>
        </w:numPr>
        <w:spacing w:line="240" w:lineRule="auto"/>
        <w:rPr>
          <w:rFonts w:ascii="Arial" w:hAnsi="Arial" w:cs="Arial"/>
        </w:rPr>
      </w:pPr>
      <w:r w:rsidRPr="00A20930">
        <w:rPr>
          <w:rFonts w:ascii="Arial" w:hAnsi="Arial" w:cs="Arial"/>
        </w:rPr>
        <w:t>Jesus is the Messiah, the Son of God</w:t>
      </w:r>
    </w:p>
    <w:p w:rsidR="00000000" w:rsidRPr="00A20930" w:rsidRDefault="00D47F47" w:rsidP="00337CDB">
      <w:pPr>
        <w:numPr>
          <w:ilvl w:val="0"/>
          <w:numId w:val="6"/>
        </w:numPr>
        <w:spacing w:line="240" w:lineRule="auto"/>
        <w:rPr>
          <w:rFonts w:ascii="Arial" w:hAnsi="Arial" w:cs="Arial"/>
        </w:rPr>
      </w:pPr>
      <w:r w:rsidRPr="00A20930">
        <w:rPr>
          <w:rFonts w:ascii="Arial" w:hAnsi="Arial" w:cs="Arial"/>
        </w:rPr>
        <w:t>Jesus, the Bearer of the Kingdom (1:16-8:26)</w:t>
      </w:r>
    </w:p>
    <w:p w:rsidR="00000000" w:rsidRPr="00A20930" w:rsidRDefault="00D47F47" w:rsidP="00337CDB">
      <w:pPr>
        <w:numPr>
          <w:ilvl w:val="1"/>
          <w:numId w:val="6"/>
        </w:numPr>
        <w:spacing w:line="240" w:lineRule="auto"/>
        <w:rPr>
          <w:rFonts w:ascii="Arial" w:hAnsi="Arial" w:cs="Arial"/>
        </w:rPr>
      </w:pPr>
      <w:r w:rsidRPr="00A20930">
        <w:rPr>
          <w:rFonts w:ascii="Arial" w:hAnsi="Arial" w:cs="Arial"/>
        </w:rPr>
        <w:t>Jesus’ authority and response to it</w:t>
      </w:r>
    </w:p>
    <w:p w:rsidR="00000000" w:rsidRPr="00A20930" w:rsidRDefault="00D47F47" w:rsidP="00337CDB">
      <w:pPr>
        <w:numPr>
          <w:ilvl w:val="1"/>
          <w:numId w:val="6"/>
        </w:numPr>
        <w:spacing w:line="240" w:lineRule="auto"/>
        <w:rPr>
          <w:rFonts w:ascii="Arial" w:hAnsi="Arial" w:cs="Arial"/>
        </w:rPr>
      </w:pPr>
      <w:r w:rsidRPr="00A20930">
        <w:rPr>
          <w:rFonts w:ascii="Arial" w:hAnsi="Arial" w:cs="Arial"/>
        </w:rPr>
        <w:t>Jesus’ dis</w:t>
      </w:r>
      <w:r w:rsidRPr="00A20930">
        <w:rPr>
          <w:rFonts w:ascii="Arial" w:hAnsi="Arial" w:cs="Arial"/>
        </w:rPr>
        <w:t>ciples</w:t>
      </w:r>
    </w:p>
    <w:p w:rsidR="00000000" w:rsidRPr="00A20930" w:rsidRDefault="00D47F47" w:rsidP="00337CDB">
      <w:pPr>
        <w:numPr>
          <w:ilvl w:val="1"/>
          <w:numId w:val="6"/>
        </w:numPr>
        <w:spacing w:line="240" w:lineRule="auto"/>
        <w:rPr>
          <w:rFonts w:ascii="Arial" w:hAnsi="Arial" w:cs="Arial"/>
        </w:rPr>
      </w:pPr>
      <w:r w:rsidRPr="00A20930">
        <w:rPr>
          <w:rFonts w:ascii="Arial" w:hAnsi="Arial" w:cs="Arial"/>
        </w:rPr>
        <w:t>Training of the disciples</w:t>
      </w:r>
    </w:p>
    <w:p w:rsidR="00000000" w:rsidRPr="00A20930" w:rsidRDefault="00D47F47" w:rsidP="00337CDB">
      <w:pPr>
        <w:numPr>
          <w:ilvl w:val="0"/>
          <w:numId w:val="6"/>
        </w:numPr>
        <w:spacing w:line="240" w:lineRule="auto"/>
        <w:rPr>
          <w:rFonts w:ascii="Arial" w:hAnsi="Arial" w:cs="Arial"/>
        </w:rPr>
      </w:pPr>
      <w:r w:rsidRPr="00A20930">
        <w:rPr>
          <w:rFonts w:ascii="Arial" w:hAnsi="Arial" w:cs="Arial"/>
        </w:rPr>
        <w:t>The Road to Golgotha (8:27-15:41)</w:t>
      </w:r>
    </w:p>
    <w:p w:rsidR="00000000" w:rsidRPr="00A20930" w:rsidRDefault="00D47F47" w:rsidP="00337CDB">
      <w:pPr>
        <w:numPr>
          <w:ilvl w:val="1"/>
          <w:numId w:val="6"/>
        </w:numPr>
        <w:spacing w:line="240" w:lineRule="auto"/>
        <w:rPr>
          <w:rFonts w:ascii="Arial" w:hAnsi="Arial" w:cs="Arial"/>
        </w:rPr>
      </w:pPr>
      <w:r w:rsidRPr="00A20930">
        <w:rPr>
          <w:rFonts w:ascii="Arial" w:hAnsi="Arial" w:cs="Arial"/>
        </w:rPr>
        <w:t>The Journey to Jerusalem</w:t>
      </w:r>
    </w:p>
    <w:p w:rsidR="00000000" w:rsidRPr="00A20930" w:rsidRDefault="00D47F47" w:rsidP="00337CDB">
      <w:pPr>
        <w:numPr>
          <w:ilvl w:val="1"/>
          <w:numId w:val="6"/>
        </w:numPr>
        <w:spacing w:line="240" w:lineRule="auto"/>
        <w:rPr>
          <w:rFonts w:ascii="Arial" w:hAnsi="Arial" w:cs="Arial"/>
        </w:rPr>
      </w:pPr>
      <w:r w:rsidRPr="00A20930">
        <w:rPr>
          <w:rFonts w:ascii="Arial" w:hAnsi="Arial" w:cs="Arial"/>
        </w:rPr>
        <w:t>Jesus in the Temple</w:t>
      </w:r>
    </w:p>
    <w:p w:rsidR="00000000" w:rsidRPr="00A20930" w:rsidRDefault="00D47F47" w:rsidP="00337CDB">
      <w:pPr>
        <w:numPr>
          <w:ilvl w:val="1"/>
          <w:numId w:val="6"/>
        </w:numPr>
        <w:spacing w:line="240" w:lineRule="auto"/>
        <w:rPr>
          <w:rFonts w:ascii="Arial" w:hAnsi="Arial" w:cs="Arial"/>
        </w:rPr>
      </w:pPr>
      <w:r w:rsidRPr="00A20930">
        <w:rPr>
          <w:rFonts w:ascii="Arial" w:hAnsi="Arial" w:cs="Arial"/>
        </w:rPr>
        <w:t>Towards the Cross</w:t>
      </w:r>
    </w:p>
    <w:p w:rsidR="00000000" w:rsidRPr="00A20930" w:rsidRDefault="00D47F47" w:rsidP="00337CDB">
      <w:pPr>
        <w:numPr>
          <w:ilvl w:val="0"/>
          <w:numId w:val="6"/>
        </w:numPr>
        <w:spacing w:line="240" w:lineRule="auto"/>
        <w:rPr>
          <w:rFonts w:ascii="Arial" w:hAnsi="Arial" w:cs="Arial"/>
        </w:rPr>
      </w:pPr>
      <w:r w:rsidRPr="00A20930">
        <w:rPr>
          <w:rFonts w:ascii="Arial" w:hAnsi="Arial" w:cs="Arial"/>
        </w:rPr>
        <w:t>Epilogue (16:1-8) He is Risen or the Tomb is Empty</w:t>
      </w:r>
    </w:p>
    <w:p w:rsidR="00A20930" w:rsidRPr="001B5151" w:rsidRDefault="00A20930" w:rsidP="00A20930">
      <w:pPr>
        <w:rPr>
          <w:rFonts w:ascii="Arial" w:hAnsi="Arial" w:cs="Arial"/>
        </w:rPr>
      </w:pPr>
    </w:p>
    <w:p w:rsidR="00000000" w:rsidRPr="00F21BDF" w:rsidRDefault="00D47F47" w:rsidP="00F21BDF">
      <w:pPr>
        <w:rPr>
          <w:rFonts w:ascii="Arial" w:hAnsi="Arial" w:cs="Arial"/>
          <w:b/>
        </w:rPr>
      </w:pPr>
      <w:r w:rsidRPr="00F21BDF">
        <w:rPr>
          <w:rFonts w:ascii="Arial" w:hAnsi="Arial" w:cs="Arial"/>
          <w:b/>
        </w:rPr>
        <w:t>The Evangelists were all storytellers</w:t>
      </w:r>
    </w:p>
    <w:p w:rsidR="00F21BDF" w:rsidRDefault="00F21BDF" w:rsidP="00F21BDF">
      <w:pPr>
        <w:pStyle w:val="Firstparagraph"/>
        <w:spacing w:line="240" w:lineRule="auto"/>
        <w:rPr>
          <w:rFonts w:ascii="Arial" w:hAnsi="Arial" w:cs="Arial"/>
        </w:rPr>
      </w:pPr>
      <w:r w:rsidRPr="00F21BDF">
        <w:rPr>
          <w:rFonts w:ascii="Arial" w:hAnsi="Arial" w:cs="Arial"/>
        </w:rPr>
        <w:t>Recent New Testament scholarship has shown that our gospels are in many ways co</w:t>
      </w:r>
      <w:r w:rsidRPr="00F21BDF">
        <w:rPr>
          <w:rFonts w:ascii="Arial" w:hAnsi="Arial" w:cs="Arial"/>
        </w:rPr>
        <w:t>m</w:t>
      </w:r>
      <w:r w:rsidRPr="00F21BDF">
        <w:rPr>
          <w:rFonts w:ascii="Arial" w:hAnsi="Arial" w:cs="Arial"/>
        </w:rPr>
        <w:t>parable to ancient biographies. For this reason, it is quite illuminating to compare them to these biogr</w:t>
      </w:r>
      <w:r w:rsidRPr="00F21BDF">
        <w:rPr>
          <w:rFonts w:ascii="Arial" w:hAnsi="Arial" w:cs="Arial"/>
        </w:rPr>
        <w:t>a</w:t>
      </w:r>
      <w:r w:rsidRPr="00F21BDF">
        <w:rPr>
          <w:rFonts w:ascii="Arial" w:hAnsi="Arial" w:cs="Arial"/>
        </w:rPr>
        <w:t>phies. In the introduction to an ancient biography the author usually introduced the subject, tel</w:t>
      </w:r>
      <w:r w:rsidRPr="00F21BDF">
        <w:rPr>
          <w:rFonts w:ascii="Arial" w:hAnsi="Arial" w:cs="Arial"/>
        </w:rPr>
        <w:t>l</w:t>
      </w:r>
      <w:r w:rsidRPr="00F21BDF">
        <w:rPr>
          <w:rFonts w:ascii="Arial" w:hAnsi="Arial" w:cs="Arial"/>
        </w:rPr>
        <w:t>ing his or her readers who that subject was and where he or she came from. Often the first words included the subject’s name and, pe</w:t>
      </w:r>
      <w:r w:rsidRPr="00F21BDF">
        <w:rPr>
          <w:rFonts w:ascii="Arial" w:hAnsi="Arial" w:cs="Arial"/>
        </w:rPr>
        <w:t>r</w:t>
      </w:r>
      <w:r w:rsidRPr="00F21BDF">
        <w:rPr>
          <w:rFonts w:ascii="Arial" w:hAnsi="Arial" w:cs="Arial"/>
        </w:rPr>
        <w:t>haps, a brief comment about his family, ancestry or home town. Unlike modern bio</w:t>
      </w:r>
      <w:r w:rsidRPr="00F21BDF">
        <w:rPr>
          <w:rFonts w:ascii="Arial" w:hAnsi="Arial" w:cs="Arial"/>
        </w:rPr>
        <w:t>g</w:t>
      </w:r>
      <w:r w:rsidRPr="00F21BDF">
        <w:rPr>
          <w:rFonts w:ascii="Arial" w:hAnsi="Arial" w:cs="Arial"/>
        </w:rPr>
        <w:t>raphy, however, there was no need to cover the birth, all the early life and education in great detail. Often, the narrative moved swiftly through several decades to the subject’s arr</w:t>
      </w:r>
      <w:r w:rsidRPr="00F21BDF">
        <w:rPr>
          <w:rFonts w:ascii="Arial" w:hAnsi="Arial" w:cs="Arial"/>
        </w:rPr>
        <w:t>i</w:t>
      </w:r>
      <w:r w:rsidRPr="00F21BDF">
        <w:rPr>
          <w:rFonts w:ascii="Arial" w:hAnsi="Arial" w:cs="Arial"/>
        </w:rPr>
        <w:t>val on the public scene.</w:t>
      </w:r>
      <w:r w:rsidR="00A20930">
        <w:rPr>
          <w:rFonts w:ascii="Arial" w:hAnsi="Arial" w:cs="Arial"/>
        </w:rPr>
        <w:t xml:space="preserve"> </w:t>
      </w:r>
      <w:r w:rsidRPr="00F21BDF">
        <w:rPr>
          <w:rFonts w:ascii="Arial" w:hAnsi="Arial" w:cs="Arial"/>
        </w:rPr>
        <w:t>Mark’s opening does precisely that; it is uncompromising and direct: ‘The begi</w:t>
      </w:r>
      <w:r w:rsidRPr="00F21BDF">
        <w:rPr>
          <w:rFonts w:ascii="Arial" w:hAnsi="Arial" w:cs="Arial"/>
        </w:rPr>
        <w:t>n</w:t>
      </w:r>
      <w:r w:rsidRPr="00F21BDF">
        <w:rPr>
          <w:rFonts w:ascii="Arial" w:hAnsi="Arial" w:cs="Arial"/>
        </w:rPr>
        <w:t>ning of the gospel (good news) of Jesus Christ, the Son of God’ (Mk. 1:1). Who is this person and where does he come from? We are not told; all we are given is the su</w:t>
      </w:r>
      <w:r w:rsidRPr="00F21BDF">
        <w:rPr>
          <w:rFonts w:ascii="Arial" w:hAnsi="Arial" w:cs="Arial"/>
        </w:rPr>
        <w:t>b</w:t>
      </w:r>
      <w:r w:rsidRPr="00F21BDF">
        <w:rPr>
          <w:rFonts w:ascii="Arial" w:hAnsi="Arial" w:cs="Arial"/>
        </w:rPr>
        <w:t xml:space="preserve">ject’s name, as in many ancient biographies. However, Mark does give us some additional </w:t>
      </w:r>
      <w:r w:rsidRPr="00F21BDF">
        <w:rPr>
          <w:rFonts w:ascii="Arial" w:hAnsi="Arial" w:cs="Arial"/>
        </w:rPr>
        <w:lastRenderedPageBreak/>
        <w:t>information in the titles for Jesus: ‘Christ’ is the Greek translation of the Hebrew term ‘Messiah’, which refers to someone who ‘has been anointed’. Interestingly, the phrase ‘the Son of God’ is missing in some ancient man</w:t>
      </w:r>
      <w:r w:rsidRPr="00F21BDF">
        <w:rPr>
          <w:rFonts w:ascii="Arial" w:hAnsi="Arial" w:cs="Arial"/>
        </w:rPr>
        <w:t>u</w:t>
      </w:r>
      <w:r w:rsidRPr="00F21BDF">
        <w:rPr>
          <w:rFonts w:ascii="Arial" w:hAnsi="Arial" w:cs="Arial"/>
        </w:rPr>
        <w:t>scripts; scholars therefore disagree whether it was in fact part of Mark’s original. So, we begin simply with the name of Jesus: there are no birth stories, no mention of Bethlehem and no gen</w:t>
      </w:r>
      <w:r w:rsidRPr="00F21BDF">
        <w:rPr>
          <w:rFonts w:ascii="Arial" w:hAnsi="Arial" w:cs="Arial"/>
        </w:rPr>
        <w:t>e</w:t>
      </w:r>
      <w:r w:rsidRPr="00F21BDF">
        <w:rPr>
          <w:rFonts w:ascii="Arial" w:hAnsi="Arial" w:cs="Arial"/>
        </w:rPr>
        <w:t>alogy. Mark does not have time for these prelim</w:t>
      </w:r>
      <w:r w:rsidRPr="00F21BDF">
        <w:rPr>
          <w:rFonts w:ascii="Arial" w:hAnsi="Arial" w:cs="Arial"/>
        </w:rPr>
        <w:softHyphen/>
        <w:t>inaries. Jesus simply arrives, a fully-grown man of ind</w:t>
      </w:r>
      <w:r w:rsidRPr="00F21BDF">
        <w:rPr>
          <w:rFonts w:ascii="Arial" w:hAnsi="Arial" w:cs="Arial"/>
        </w:rPr>
        <w:t>e</w:t>
      </w:r>
      <w:r w:rsidRPr="00F21BDF">
        <w:rPr>
          <w:rFonts w:ascii="Arial" w:hAnsi="Arial" w:cs="Arial"/>
        </w:rPr>
        <w:t>terminate age from Nazareth, to be baptized by a man called John in the Jordan (1:9).</w:t>
      </w:r>
    </w:p>
    <w:p w:rsidR="00F21BDF" w:rsidRDefault="00F21BDF" w:rsidP="00F21BDF">
      <w:pPr>
        <w:pStyle w:val="Firstparagraph"/>
        <w:spacing w:line="240" w:lineRule="auto"/>
        <w:rPr>
          <w:rFonts w:ascii="Arial" w:hAnsi="Arial" w:cs="Arial"/>
        </w:rPr>
      </w:pPr>
    </w:p>
    <w:p w:rsidR="00F21BDF" w:rsidRPr="00F21BDF" w:rsidRDefault="00F21BDF" w:rsidP="00F21BDF">
      <w:pPr>
        <w:pStyle w:val="Firstparagraph"/>
        <w:spacing w:line="240" w:lineRule="auto"/>
        <w:rPr>
          <w:rFonts w:ascii="Arial" w:hAnsi="Arial" w:cs="Arial"/>
        </w:rPr>
      </w:pPr>
      <w:r w:rsidRPr="00AB15F6">
        <w:t xml:space="preserve">Mark’s </w:t>
      </w:r>
      <w:r w:rsidRPr="00F21BDF">
        <w:rPr>
          <w:rFonts w:ascii="Arial" w:hAnsi="Arial" w:cs="Arial"/>
        </w:rPr>
        <w:t xml:space="preserve">opening stories in </w:t>
      </w:r>
      <w:proofErr w:type="spellStart"/>
      <w:r w:rsidRPr="00F21BDF">
        <w:rPr>
          <w:rFonts w:ascii="Arial" w:hAnsi="Arial" w:cs="Arial"/>
        </w:rPr>
        <w:t>ch</w:t>
      </w:r>
      <w:proofErr w:type="spellEnd"/>
      <w:r w:rsidRPr="00F21BDF">
        <w:rPr>
          <w:rFonts w:ascii="Arial" w:hAnsi="Arial" w:cs="Arial"/>
        </w:rPr>
        <w:t>. 1 include John the Baptist’s ministry and preaching (vv. 4-8) and the baptism of Jesus (vv. 9-11), but both are much briefer than in the accounts found in Matthew and Luke. Then we have a brief mention of Jesus’ tempt</w:t>
      </w:r>
      <w:r w:rsidRPr="00F21BDF">
        <w:rPr>
          <w:rFonts w:ascii="Arial" w:hAnsi="Arial" w:cs="Arial"/>
        </w:rPr>
        <w:t>a</w:t>
      </w:r>
      <w:r w:rsidRPr="00F21BDF">
        <w:rPr>
          <w:rFonts w:ascii="Arial" w:hAnsi="Arial" w:cs="Arial"/>
        </w:rPr>
        <w:t>tion (1:12-13) before Jesus quickly bounds off into his work – proclaiming the kingdom of God and repentance (1:14-15), forming a group of disciples (1:16-20) and engaging in a teaching and healing mini</w:t>
      </w:r>
      <w:r w:rsidRPr="00F21BDF">
        <w:rPr>
          <w:rFonts w:ascii="Arial" w:hAnsi="Arial" w:cs="Arial"/>
        </w:rPr>
        <w:t>s</w:t>
      </w:r>
      <w:r w:rsidRPr="00F21BDF">
        <w:rPr>
          <w:rFonts w:ascii="Arial" w:hAnsi="Arial" w:cs="Arial"/>
        </w:rPr>
        <w:t>try: the man with an unclean spirit in the synagogue (1:21-28), Peter’s mother-in-law (1:29-31), many others who are sick or po</w:t>
      </w:r>
      <w:r w:rsidRPr="00F21BDF">
        <w:rPr>
          <w:rFonts w:ascii="Arial" w:hAnsi="Arial" w:cs="Arial"/>
        </w:rPr>
        <w:t>s</w:t>
      </w:r>
      <w:r w:rsidRPr="00F21BDF">
        <w:rPr>
          <w:rFonts w:ascii="Arial" w:hAnsi="Arial" w:cs="Arial"/>
        </w:rPr>
        <w:t>sessed (1:32-34), going round the towns and synagogues of Galilee (1:35-39) and hea</w:t>
      </w:r>
      <w:r w:rsidRPr="00F21BDF">
        <w:rPr>
          <w:rFonts w:ascii="Arial" w:hAnsi="Arial" w:cs="Arial"/>
        </w:rPr>
        <w:t>l</w:t>
      </w:r>
      <w:r w:rsidRPr="00F21BDF">
        <w:rPr>
          <w:rFonts w:ascii="Arial" w:hAnsi="Arial" w:cs="Arial"/>
        </w:rPr>
        <w:t>ing a leper (1:40-45). The sheer pace of it all is unrelenting. This material occupies several chapters in Ma</w:t>
      </w:r>
      <w:r w:rsidRPr="00F21BDF">
        <w:rPr>
          <w:rFonts w:ascii="Arial" w:hAnsi="Arial" w:cs="Arial"/>
        </w:rPr>
        <w:t>t</w:t>
      </w:r>
      <w:r w:rsidRPr="00F21BDF">
        <w:rPr>
          <w:rFonts w:ascii="Arial" w:hAnsi="Arial" w:cs="Arial"/>
        </w:rPr>
        <w:t xml:space="preserve">thew and Luke, but here everything happens ‘immediately’, ‘at once’ or ‘straight away’, which are all translations of the Greek phrase </w:t>
      </w:r>
      <w:proofErr w:type="spellStart"/>
      <w:r w:rsidRPr="00F21BDF">
        <w:rPr>
          <w:rFonts w:ascii="Arial" w:hAnsi="Arial" w:cs="Arial"/>
          <w:i/>
          <w:iCs/>
        </w:rPr>
        <w:t>kai</w:t>
      </w:r>
      <w:proofErr w:type="spellEnd"/>
      <w:r w:rsidRPr="00F21BDF">
        <w:rPr>
          <w:rFonts w:ascii="Arial" w:hAnsi="Arial" w:cs="Arial"/>
          <w:i/>
          <w:iCs/>
        </w:rPr>
        <w:t xml:space="preserve"> </w:t>
      </w:r>
      <w:proofErr w:type="spellStart"/>
      <w:r w:rsidRPr="00F21BDF">
        <w:rPr>
          <w:rFonts w:ascii="Arial" w:hAnsi="Arial" w:cs="Arial"/>
          <w:i/>
          <w:iCs/>
        </w:rPr>
        <w:t>euthus</w:t>
      </w:r>
      <w:proofErr w:type="spellEnd"/>
      <w:r w:rsidRPr="00F21BDF">
        <w:rPr>
          <w:rFonts w:ascii="Arial" w:hAnsi="Arial" w:cs="Arial"/>
        </w:rPr>
        <w:t xml:space="preserve"> (lit. ‘</w:t>
      </w:r>
      <w:proofErr w:type="gramStart"/>
      <w:r w:rsidRPr="00F21BDF">
        <w:rPr>
          <w:rFonts w:ascii="Arial" w:hAnsi="Arial" w:cs="Arial"/>
        </w:rPr>
        <w:t>and</w:t>
      </w:r>
      <w:proofErr w:type="gramEnd"/>
      <w:r w:rsidRPr="00F21BDF">
        <w:rPr>
          <w:rFonts w:ascii="Arial" w:hAnsi="Arial" w:cs="Arial"/>
        </w:rPr>
        <w:t xml:space="preserve"> immediately’), which occurs 11 times in cha</w:t>
      </w:r>
      <w:r w:rsidRPr="00F21BDF">
        <w:rPr>
          <w:rFonts w:ascii="Arial" w:hAnsi="Arial" w:cs="Arial"/>
        </w:rPr>
        <w:t>p</w:t>
      </w:r>
      <w:r w:rsidRPr="00F21BDF">
        <w:rPr>
          <w:rFonts w:ascii="Arial" w:hAnsi="Arial" w:cs="Arial"/>
        </w:rPr>
        <w:t xml:space="preserve">ter 1 alone (vv. 10, 12, 18, 20, 21, 23, 28, 29, 30, 42, 43). No wonder Jesus had to get up very early to pray in </w:t>
      </w:r>
      <w:r w:rsidRPr="00F21BDF">
        <w:rPr>
          <w:rFonts w:ascii="Arial" w:hAnsi="Arial" w:cs="Arial"/>
          <w:iCs/>
        </w:rPr>
        <w:t xml:space="preserve">v. 35! </w:t>
      </w:r>
      <w:r w:rsidRPr="00F21BDF">
        <w:rPr>
          <w:rFonts w:ascii="Arial" w:hAnsi="Arial" w:cs="Arial"/>
        </w:rPr>
        <w:t>This pace co</w:t>
      </w:r>
      <w:r w:rsidRPr="00F21BDF">
        <w:rPr>
          <w:rFonts w:ascii="Arial" w:hAnsi="Arial" w:cs="Arial"/>
        </w:rPr>
        <w:t>n</w:t>
      </w:r>
      <w:r w:rsidRPr="00F21BDF">
        <w:rPr>
          <w:rFonts w:ascii="Arial" w:hAnsi="Arial" w:cs="Arial"/>
        </w:rPr>
        <w:t xml:space="preserve">tinues through much of Mark’s gospel, with </w:t>
      </w:r>
      <w:proofErr w:type="spellStart"/>
      <w:r w:rsidRPr="00F21BDF">
        <w:rPr>
          <w:rFonts w:ascii="Arial" w:hAnsi="Arial" w:cs="Arial"/>
          <w:i/>
          <w:iCs/>
        </w:rPr>
        <w:t>euthus</w:t>
      </w:r>
      <w:proofErr w:type="spellEnd"/>
      <w:r w:rsidRPr="00F21BDF">
        <w:rPr>
          <w:rFonts w:ascii="Arial" w:hAnsi="Arial" w:cs="Arial"/>
          <w:i/>
          <w:iCs/>
        </w:rPr>
        <w:t xml:space="preserve"> </w:t>
      </w:r>
      <w:r w:rsidRPr="00F21BDF">
        <w:rPr>
          <w:rFonts w:ascii="Arial" w:hAnsi="Arial" w:cs="Arial"/>
        </w:rPr>
        <w:t>occurring over 40 times in Mark, about as often as in the rest of the New Testament taken t</w:t>
      </w:r>
      <w:r w:rsidRPr="00F21BDF">
        <w:rPr>
          <w:rFonts w:ascii="Arial" w:hAnsi="Arial" w:cs="Arial"/>
        </w:rPr>
        <w:t>o</w:t>
      </w:r>
      <w:r w:rsidRPr="00F21BDF">
        <w:rPr>
          <w:rFonts w:ascii="Arial" w:hAnsi="Arial" w:cs="Arial"/>
        </w:rPr>
        <w:t>gether.</w:t>
      </w:r>
    </w:p>
    <w:p w:rsidR="00F21BDF" w:rsidRDefault="00F21BDF" w:rsidP="00337CDB">
      <w:pPr>
        <w:spacing w:line="240" w:lineRule="auto"/>
        <w:rPr>
          <w:rFonts w:ascii="Arial" w:hAnsi="Arial" w:cs="Arial"/>
        </w:rPr>
      </w:pPr>
    </w:p>
    <w:p w:rsidR="00F21BDF" w:rsidRPr="00F21BDF" w:rsidRDefault="00F21BDF" w:rsidP="00337CDB">
      <w:pPr>
        <w:spacing w:line="240" w:lineRule="auto"/>
        <w:rPr>
          <w:rFonts w:ascii="Arial" w:eastAsia="Calibri" w:hAnsi="Arial" w:cs="Arial"/>
        </w:rPr>
      </w:pPr>
      <w:r w:rsidRPr="00F21BDF">
        <w:rPr>
          <w:rFonts w:ascii="Arial" w:eastAsia="Calibri" w:hAnsi="Arial" w:cs="Arial"/>
        </w:rPr>
        <w:t xml:space="preserve">Pace and vividness are also </w:t>
      </w:r>
      <w:proofErr w:type="spellStart"/>
      <w:r w:rsidRPr="00F21BDF">
        <w:rPr>
          <w:rFonts w:ascii="Arial" w:eastAsia="Calibri" w:hAnsi="Arial" w:cs="Arial"/>
        </w:rPr>
        <w:t>imparted</w:t>
      </w:r>
      <w:proofErr w:type="spellEnd"/>
      <w:r w:rsidRPr="00F21BDF">
        <w:rPr>
          <w:rFonts w:ascii="Arial" w:eastAsia="Calibri" w:hAnsi="Arial" w:cs="Arial"/>
        </w:rPr>
        <w:t xml:space="preserve"> by Mark’s preference for the so-called ‘historic pr</w:t>
      </w:r>
      <w:r w:rsidRPr="00F21BDF">
        <w:rPr>
          <w:rFonts w:ascii="Arial" w:eastAsia="Calibri" w:hAnsi="Arial" w:cs="Arial"/>
        </w:rPr>
        <w:t>e</w:t>
      </w:r>
      <w:r w:rsidRPr="00F21BDF">
        <w:rPr>
          <w:rFonts w:ascii="Arial" w:eastAsia="Calibri" w:hAnsi="Arial" w:cs="Arial"/>
        </w:rPr>
        <w:t>sent’, i.e. his inclination to drop into the vivid present tense when narra</w:t>
      </w:r>
      <w:r w:rsidRPr="00F21BDF">
        <w:rPr>
          <w:rFonts w:ascii="Arial" w:eastAsia="Calibri" w:hAnsi="Arial" w:cs="Arial"/>
        </w:rPr>
        <w:t>t</w:t>
      </w:r>
      <w:r w:rsidRPr="00F21BDF">
        <w:rPr>
          <w:rFonts w:ascii="Arial" w:eastAsia="Calibri" w:hAnsi="Arial" w:cs="Arial"/>
        </w:rPr>
        <w:t>ing a story in past time. For instance, after the past narrative of John the Baptist and J</w:t>
      </w:r>
      <w:r w:rsidRPr="00F21BDF">
        <w:rPr>
          <w:rFonts w:ascii="Arial" w:eastAsia="Calibri" w:hAnsi="Arial" w:cs="Arial"/>
        </w:rPr>
        <w:t>e</w:t>
      </w:r>
      <w:r w:rsidRPr="00F21BDF">
        <w:rPr>
          <w:rFonts w:ascii="Arial" w:eastAsia="Calibri" w:hAnsi="Arial" w:cs="Arial"/>
        </w:rPr>
        <w:t>sus’ baptism in 1:4-11, the Greek of v. 12 changes into the pre</w:t>
      </w:r>
      <w:r w:rsidRPr="00F21BDF">
        <w:rPr>
          <w:rFonts w:ascii="Arial" w:eastAsia="Calibri" w:hAnsi="Arial" w:cs="Arial"/>
        </w:rPr>
        <w:softHyphen/>
        <w:t>sent when Mark tells us that ‘i</w:t>
      </w:r>
      <w:r w:rsidRPr="00F21BDF">
        <w:rPr>
          <w:rFonts w:ascii="Arial" w:eastAsia="Calibri" w:hAnsi="Arial" w:cs="Arial"/>
        </w:rPr>
        <w:t>m</w:t>
      </w:r>
      <w:r w:rsidRPr="00F21BDF">
        <w:rPr>
          <w:rFonts w:ascii="Arial" w:eastAsia="Calibri" w:hAnsi="Arial" w:cs="Arial"/>
        </w:rPr>
        <w:t xml:space="preserve">mediately the Spirit </w:t>
      </w:r>
      <w:r w:rsidRPr="00F21BDF">
        <w:rPr>
          <w:rFonts w:ascii="Arial" w:eastAsia="Calibri" w:hAnsi="Arial" w:cs="Arial"/>
          <w:i/>
          <w:iCs/>
        </w:rPr>
        <w:t>drives</w:t>
      </w:r>
      <w:r w:rsidRPr="00F21BDF">
        <w:rPr>
          <w:rFonts w:ascii="Arial" w:eastAsia="Calibri" w:hAnsi="Arial" w:cs="Arial"/>
          <w:iCs/>
        </w:rPr>
        <w:t xml:space="preserve"> </w:t>
      </w:r>
      <w:r w:rsidRPr="00F21BDF">
        <w:rPr>
          <w:rFonts w:ascii="Arial" w:eastAsia="Calibri" w:hAnsi="Arial" w:cs="Arial"/>
        </w:rPr>
        <w:t xml:space="preserve">him out into the wilderness’, before </w:t>
      </w:r>
      <w:r w:rsidRPr="00F21BDF">
        <w:rPr>
          <w:rFonts w:ascii="Arial" w:eastAsia="Calibri" w:hAnsi="Arial" w:cs="Arial"/>
        </w:rPr>
        <w:lastRenderedPageBreak/>
        <w:t xml:space="preserve">returning to past verbs for the rest of that story. Similarly, in v. 30 ‘they entered’ Peter’s house where his mother-in-law ‘was lying’ in bed, but ‘immediately they </w:t>
      </w:r>
      <w:r w:rsidRPr="00F21BDF">
        <w:rPr>
          <w:rFonts w:ascii="Arial" w:eastAsia="Calibri" w:hAnsi="Arial" w:cs="Arial"/>
          <w:i/>
          <w:iCs/>
        </w:rPr>
        <w:t>tell</w:t>
      </w:r>
      <w:r w:rsidRPr="00F21BDF">
        <w:rPr>
          <w:rFonts w:ascii="Arial" w:eastAsia="Calibri" w:hAnsi="Arial" w:cs="Arial"/>
          <w:iCs/>
        </w:rPr>
        <w:t xml:space="preserve"> </w:t>
      </w:r>
      <w:r w:rsidRPr="00F21BDF">
        <w:rPr>
          <w:rFonts w:ascii="Arial" w:eastAsia="Calibri" w:hAnsi="Arial" w:cs="Arial"/>
        </w:rPr>
        <w:t>him about her’. When used occ</w:t>
      </w:r>
      <w:r w:rsidRPr="00F21BDF">
        <w:rPr>
          <w:rFonts w:ascii="Arial" w:eastAsia="Calibri" w:hAnsi="Arial" w:cs="Arial"/>
        </w:rPr>
        <w:t>a</w:t>
      </w:r>
      <w:r w:rsidRPr="00F21BDF">
        <w:rPr>
          <w:rFonts w:ascii="Arial" w:eastAsia="Calibri" w:hAnsi="Arial" w:cs="Arial"/>
        </w:rPr>
        <w:t>sionally, this can help to bring a story suddenly alive, but Mark does it 151 times in his gospel, which could be regarded as a trifle excessive! In fact, co</w:t>
      </w:r>
      <w:r w:rsidRPr="00F21BDF">
        <w:rPr>
          <w:rFonts w:ascii="Arial" w:eastAsia="Calibri" w:hAnsi="Arial" w:cs="Arial"/>
        </w:rPr>
        <w:t>n</w:t>
      </w:r>
      <w:r w:rsidRPr="00F21BDF">
        <w:rPr>
          <w:rFonts w:ascii="Arial" w:eastAsia="Calibri" w:hAnsi="Arial" w:cs="Arial"/>
        </w:rPr>
        <w:t>sidering it bad style, many English versions do not translate the relevant phrases as present tense. Unfortunately, however, this means that we miss Mark’s vivi</w:t>
      </w:r>
      <w:r w:rsidRPr="00F21BDF">
        <w:rPr>
          <w:rFonts w:ascii="Arial" w:eastAsia="Calibri" w:hAnsi="Arial" w:cs="Arial"/>
        </w:rPr>
        <w:t>d</w:t>
      </w:r>
      <w:r w:rsidRPr="00F21BDF">
        <w:rPr>
          <w:rFonts w:ascii="Arial" w:eastAsia="Calibri" w:hAnsi="Arial" w:cs="Arial"/>
        </w:rPr>
        <w:t>ness and pace.</w:t>
      </w:r>
    </w:p>
    <w:p w:rsidR="00F21BDF" w:rsidRPr="00F21BDF" w:rsidRDefault="00F21BDF" w:rsidP="00337CDB">
      <w:pPr>
        <w:spacing w:line="240" w:lineRule="auto"/>
        <w:rPr>
          <w:rFonts w:ascii="Arial" w:eastAsia="Calibri" w:hAnsi="Arial" w:cs="Arial"/>
        </w:rPr>
      </w:pPr>
      <w:r w:rsidRPr="00F21BDF">
        <w:rPr>
          <w:rFonts w:ascii="Arial" w:eastAsia="Calibri" w:hAnsi="Arial" w:cs="Arial"/>
        </w:rPr>
        <w:t>Mark’s sense of urgency can also be seen in his use of time, because for him the time is a</w:t>
      </w:r>
      <w:r w:rsidRPr="00F21BDF">
        <w:rPr>
          <w:rFonts w:ascii="Arial" w:eastAsia="Calibri" w:hAnsi="Arial" w:cs="Arial"/>
        </w:rPr>
        <w:t>l</w:t>
      </w:r>
      <w:r w:rsidRPr="00F21BDF">
        <w:rPr>
          <w:rFonts w:ascii="Arial" w:eastAsia="Calibri" w:hAnsi="Arial" w:cs="Arial"/>
        </w:rPr>
        <w:t>ways now and things are urgent. Apart from the forty days in the wilderness (1:13), Mark’s a</w:t>
      </w:r>
      <w:r w:rsidRPr="00F21BDF">
        <w:rPr>
          <w:rFonts w:ascii="Arial" w:eastAsia="Calibri" w:hAnsi="Arial" w:cs="Arial"/>
        </w:rPr>
        <w:t>c</w:t>
      </w:r>
      <w:r w:rsidRPr="00F21BDF">
        <w:rPr>
          <w:rFonts w:ascii="Arial" w:eastAsia="Calibri" w:hAnsi="Arial" w:cs="Arial"/>
        </w:rPr>
        <w:t>count of Jesus’ entire ministry could be fitted into one month, inclu</w:t>
      </w:r>
      <w:r w:rsidRPr="00F21BDF">
        <w:rPr>
          <w:rFonts w:ascii="Arial" w:eastAsia="Calibri" w:hAnsi="Arial" w:cs="Arial"/>
        </w:rPr>
        <w:t>d</w:t>
      </w:r>
      <w:r w:rsidRPr="00F21BDF">
        <w:rPr>
          <w:rFonts w:ascii="Arial" w:eastAsia="Calibri" w:hAnsi="Arial" w:cs="Arial"/>
        </w:rPr>
        <w:t>ing the gap of ‘six days’ in 9:2. John’s gospel, by contrast, suggests that Jesus’ ministry lasted about three years. Mark tends to describe a busy day in some detail, with episode following episode ‘immediately’. However, these detailed accounts are then followed by rather vague and general summaries. For example, Mark’s comment in 1:39 that Jesus ‘went throughout Galilee, proclaiming the message in their synagogues and cas</w:t>
      </w:r>
      <w:r w:rsidRPr="00F21BDF">
        <w:rPr>
          <w:rFonts w:ascii="Arial" w:eastAsia="Calibri" w:hAnsi="Arial" w:cs="Arial"/>
        </w:rPr>
        <w:t>t</w:t>
      </w:r>
      <w:r w:rsidRPr="00F21BDF">
        <w:rPr>
          <w:rFonts w:ascii="Arial" w:eastAsia="Calibri" w:hAnsi="Arial" w:cs="Arial"/>
        </w:rPr>
        <w:t>ing out demons’ presumably does not mean that Jesus did this all on the same day that Mark had talked about up to that point. Finally, as far as Mark’s gospel is concerned, let me say that the majority of the ‘</w:t>
      </w:r>
      <w:proofErr w:type="spellStart"/>
      <w:r w:rsidRPr="00F21BDF">
        <w:rPr>
          <w:rFonts w:ascii="Arial" w:eastAsia="Calibri" w:hAnsi="Arial" w:cs="Arial"/>
        </w:rPr>
        <w:t>immediately’s</w:t>
      </w:r>
      <w:proofErr w:type="spellEnd"/>
      <w:r w:rsidRPr="00F21BDF">
        <w:rPr>
          <w:rFonts w:ascii="Arial" w:eastAsia="Calibri" w:hAnsi="Arial" w:cs="Arial"/>
        </w:rPr>
        <w:t>’ occur during the first half, which helps to build up the impression of Jesus’ fast-moving mini</w:t>
      </w:r>
      <w:r w:rsidRPr="00F21BDF">
        <w:rPr>
          <w:rFonts w:ascii="Arial" w:eastAsia="Calibri" w:hAnsi="Arial" w:cs="Arial"/>
        </w:rPr>
        <w:t>s</w:t>
      </w:r>
      <w:r w:rsidRPr="00F21BDF">
        <w:rPr>
          <w:rFonts w:ascii="Arial" w:eastAsia="Calibri" w:hAnsi="Arial" w:cs="Arial"/>
        </w:rPr>
        <w:t>try.</w:t>
      </w:r>
    </w:p>
    <w:p w:rsidR="00000000" w:rsidRPr="001B5151" w:rsidRDefault="00D47F47" w:rsidP="00F21BDF">
      <w:pPr>
        <w:rPr>
          <w:rFonts w:ascii="Arial" w:hAnsi="Arial" w:cs="Arial"/>
        </w:rPr>
      </w:pPr>
      <w:r w:rsidRPr="001B5151">
        <w:rPr>
          <w:rFonts w:ascii="Arial" w:hAnsi="Arial" w:cs="Arial"/>
        </w:rPr>
        <w:t>The Evangelists were all theologians</w:t>
      </w:r>
    </w:p>
    <w:p w:rsidR="001B5151" w:rsidRDefault="00D47F47" w:rsidP="00A20930">
      <w:pPr>
        <w:pStyle w:val="ListParagraph"/>
        <w:numPr>
          <w:ilvl w:val="0"/>
          <w:numId w:val="5"/>
        </w:numPr>
        <w:rPr>
          <w:rFonts w:ascii="Arial" w:hAnsi="Arial" w:cs="Arial"/>
        </w:rPr>
      </w:pPr>
      <w:r w:rsidRPr="00A20930">
        <w:rPr>
          <w:rFonts w:ascii="Arial" w:hAnsi="Arial" w:cs="Arial"/>
        </w:rPr>
        <w:t>This means that they told the story from a particular perspective</w:t>
      </w:r>
    </w:p>
    <w:p w:rsidR="00A20930" w:rsidRDefault="00A20930" w:rsidP="00A20930">
      <w:pPr>
        <w:pStyle w:val="ListParagraph"/>
        <w:numPr>
          <w:ilvl w:val="0"/>
          <w:numId w:val="5"/>
        </w:numPr>
        <w:rPr>
          <w:rFonts w:ascii="Arial" w:hAnsi="Arial" w:cs="Arial"/>
        </w:rPr>
      </w:pPr>
      <w:r>
        <w:rPr>
          <w:rFonts w:ascii="Arial" w:hAnsi="Arial" w:cs="Arial"/>
        </w:rPr>
        <w:t>Mark’s theology has a twinned focus:</w:t>
      </w:r>
    </w:p>
    <w:p w:rsidR="00A20930" w:rsidRDefault="00A20930" w:rsidP="00A20930">
      <w:pPr>
        <w:pStyle w:val="ListParagraph"/>
        <w:numPr>
          <w:ilvl w:val="1"/>
          <w:numId w:val="5"/>
        </w:numPr>
        <w:rPr>
          <w:rFonts w:ascii="Arial" w:hAnsi="Arial" w:cs="Arial"/>
        </w:rPr>
      </w:pPr>
      <w:r>
        <w:rPr>
          <w:rFonts w:ascii="Arial" w:hAnsi="Arial" w:cs="Arial"/>
        </w:rPr>
        <w:t>Christology</w:t>
      </w:r>
    </w:p>
    <w:p w:rsidR="00A20930" w:rsidRDefault="00A20930" w:rsidP="00A20930">
      <w:pPr>
        <w:pStyle w:val="ListParagraph"/>
        <w:numPr>
          <w:ilvl w:val="1"/>
          <w:numId w:val="5"/>
        </w:numPr>
        <w:rPr>
          <w:rFonts w:ascii="Arial" w:hAnsi="Arial" w:cs="Arial"/>
        </w:rPr>
      </w:pPr>
      <w:r>
        <w:rPr>
          <w:rFonts w:ascii="Arial" w:hAnsi="Arial" w:cs="Arial"/>
        </w:rPr>
        <w:t>Discipleship</w:t>
      </w:r>
    </w:p>
    <w:p w:rsidR="00337CDB" w:rsidRDefault="00337CDB" w:rsidP="00337CDB">
      <w:pPr>
        <w:rPr>
          <w:rFonts w:ascii="Arial" w:hAnsi="Arial" w:cs="Arial"/>
        </w:rPr>
      </w:pPr>
      <w:r>
        <w:rPr>
          <w:rFonts w:ascii="Arial" w:hAnsi="Arial" w:cs="Arial"/>
          <w:noProof/>
          <w:lang w:eastAsia="en-GB"/>
        </w:rPr>
        <w:drawing>
          <wp:anchor distT="0" distB="0" distL="114300" distR="114300" simplePos="0" relativeHeight="251660288" behindDoc="0" locked="0" layoutInCell="1" allowOverlap="1">
            <wp:simplePos x="0" y="0"/>
            <wp:positionH relativeFrom="column">
              <wp:posOffset>1457325</wp:posOffset>
            </wp:positionH>
            <wp:positionV relativeFrom="paragraph">
              <wp:posOffset>88900</wp:posOffset>
            </wp:positionV>
            <wp:extent cx="1348740" cy="685800"/>
            <wp:effectExtent l="19050" t="0" r="3810" b="0"/>
            <wp:wrapNone/>
            <wp:docPr id="6"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cstate="print"/>
                    <a:srcRect/>
                    <a:stretch>
                      <a:fillRect/>
                    </a:stretch>
                  </pic:blipFill>
                  <pic:spPr bwMode="auto">
                    <a:xfrm>
                      <a:off x="0" y="0"/>
                      <a:ext cx="1348740" cy="685800"/>
                    </a:xfrm>
                    <a:prstGeom prst="rect">
                      <a:avLst/>
                    </a:prstGeom>
                    <a:noFill/>
                  </pic:spPr>
                </pic:pic>
              </a:graphicData>
            </a:graphic>
          </wp:anchor>
        </w:drawing>
      </w:r>
    </w:p>
    <w:p w:rsidR="00337CDB" w:rsidRDefault="00337CDB" w:rsidP="00337CDB">
      <w:pPr>
        <w:rPr>
          <w:rFonts w:ascii="Arial" w:hAnsi="Arial" w:cs="Arial"/>
        </w:rPr>
      </w:pPr>
      <w:r>
        <w:rPr>
          <w:noProof/>
          <w:sz w:val="24"/>
          <w:szCs w:val="24"/>
          <w:lang w:eastAsia="en-GB"/>
        </w:rPr>
        <w:drawing>
          <wp:anchor distT="0" distB="0" distL="114300" distR="114300" simplePos="0" relativeHeight="251658240" behindDoc="0" locked="0" layoutInCell="1" allowOverlap="1">
            <wp:simplePos x="0" y="0"/>
            <wp:positionH relativeFrom="column">
              <wp:posOffset>720090</wp:posOffset>
            </wp:positionH>
            <wp:positionV relativeFrom="paragraph">
              <wp:posOffset>720090</wp:posOffset>
            </wp:positionV>
            <wp:extent cx="1943735" cy="1367790"/>
            <wp:effectExtent l="19050" t="0" r="0" b="0"/>
            <wp:wrapNone/>
            <wp:docPr id="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srcRect/>
                    <a:stretch>
                      <a:fillRect/>
                    </a:stretch>
                  </pic:blipFill>
                  <pic:spPr bwMode="auto">
                    <a:xfrm>
                      <a:off x="0" y="0"/>
                      <a:ext cx="1943735" cy="1367790"/>
                    </a:xfrm>
                    <a:prstGeom prst="rect">
                      <a:avLst/>
                    </a:prstGeom>
                    <a:noFill/>
                  </pic:spPr>
                </pic:pic>
              </a:graphicData>
            </a:graphic>
          </wp:anchor>
        </w:drawing>
      </w:r>
      <w:r>
        <w:rPr>
          <w:rFonts w:ascii="Arial" w:hAnsi="Arial" w:cs="Arial"/>
        </w:rPr>
        <w:t xml:space="preserve">                                               </w:t>
      </w:r>
    </w:p>
    <w:p w:rsidR="00337CDB" w:rsidRPr="001B5151" w:rsidRDefault="00337CDB" w:rsidP="00337CDB">
      <w:pPr>
        <w:jc w:val="center"/>
        <w:rPr>
          <w:rFonts w:ascii="Arial" w:hAnsi="Arial" w:cs="Arial"/>
          <w:b/>
        </w:rPr>
      </w:pPr>
      <w:r w:rsidRPr="001B5151">
        <w:rPr>
          <w:rFonts w:ascii="Arial" w:hAnsi="Arial" w:cs="Arial"/>
          <w:b/>
        </w:rPr>
        <w:lastRenderedPageBreak/>
        <w:t>Introducing the Gospel of Mark</w:t>
      </w:r>
    </w:p>
    <w:p w:rsidR="00337CDB" w:rsidRPr="00C80532" w:rsidRDefault="00337CDB" w:rsidP="00337CDB">
      <w:pPr>
        <w:rPr>
          <w:rFonts w:ascii="Arial" w:hAnsi="Arial" w:cs="Arial"/>
          <w:b/>
        </w:rPr>
      </w:pPr>
      <w:r w:rsidRPr="00C80532">
        <w:rPr>
          <w:rFonts w:ascii="Arial" w:hAnsi="Arial" w:cs="Arial"/>
          <w:b/>
        </w:rPr>
        <w:t>Marcan Priority</w:t>
      </w:r>
    </w:p>
    <w:p w:rsidR="00337CDB" w:rsidRPr="00C80532" w:rsidRDefault="00337CDB" w:rsidP="00337CDB">
      <w:pPr>
        <w:pStyle w:val="Seminarbulleted"/>
        <w:numPr>
          <w:ilvl w:val="0"/>
          <w:numId w:val="3"/>
        </w:numPr>
        <w:spacing w:line="240" w:lineRule="auto"/>
        <w:rPr>
          <w:rFonts w:ascii="Arial" w:hAnsi="Arial" w:cs="Arial"/>
        </w:rPr>
      </w:pPr>
      <w:r w:rsidRPr="00C80532">
        <w:rPr>
          <w:rFonts w:ascii="Arial" w:hAnsi="Arial" w:cs="Arial"/>
          <w:i/>
        </w:rPr>
        <w:t>length</w:t>
      </w:r>
      <w:r w:rsidRPr="00C80532">
        <w:rPr>
          <w:rFonts w:ascii="Arial" w:hAnsi="Arial" w:cs="Arial"/>
        </w:rPr>
        <w:t xml:space="preserve"> – Mark is shortest (Mark would not have missed out crucial parts of Matthew and Luke); Mark could have produced an abridged version, but the evidence suggests that he actually tells fewer stories but tells them at greater length</w:t>
      </w:r>
    </w:p>
    <w:p w:rsidR="00337CDB" w:rsidRPr="00C80532" w:rsidRDefault="00337CDB" w:rsidP="00337CDB">
      <w:pPr>
        <w:pStyle w:val="Seminarbulleted"/>
        <w:numPr>
          <w:ilvl w:val="0"/>
          <w:numId w:val="3"/>
        </w:numPr>
        <w:spacing w:line="240" w:lineRule="auto"/>
        <w:rPr>
          <w:rFonts w:ascii="Arial" w:hAnsi="Arial" w:cs="Arial"/>
        </w:rPr>
      </w:pPr>
      <w:r w:rsidRPr="00C80532">
        <w:rPr>
          <w:rFonts w:ascii="Arial" w:hAnsi="Arial" w:cs="Arial"/>
          <w:i/>
        </w:rPr>
        <w:t xml:space="preserve">sequence of stories </w:t>
      </w:r>
      <w:r w:rsidRPr="00C80532">
        <w:rPr>
          <w:rFonts w:ascii="Arial" w:hAnsi="Arial" w:cs="Arial"/>
        </w:rPr>
        <w:t>– Mark and Matthew sometimes agree against Luke, Mark and Luke sometimes agree against Matthew, but Matthew and Luke virtually never agree against Mark; thus, Matthew and Luke generally follow Mark, yet sometimes they independently deviate from Mark</w:t>
      </w:r>
    </w:p>
    <w:p w:rsidR="00337CDB" w:rsidRDefault="00337CDB" w:rsidP="00337CDB">
      <w:pPr>
        <w:pStyle w:val="Seminarbulleted"/>
        <w:numPr>
          <w:ilvl w:val="0"/>
          <w:numId w:val="3"/>
        </w:numPr>
        <w:spacing w:line="240" w:lineRule="auto"/>
        <w:rPr>
          <w:rFonts w:ascii="Arial" w:hAnsi="Arial" w:cs="Arial"/>
        </w:rPr>
      </w:pPr>
      <w:r w:rsidRPr="00C80532">
        <w:rPr>
          <w:rFonts w:ascii="Arial" w:hAnsi="Arial" w:cs="Arial"/>
          <w:i/>
        </w:rPr>
        <w:t>grammar and style</w:t>
      </w:r>
      <w:r w:rsidRPr="00C80532">
        <w:rPr>
          <w:rFonts w:ascii="Arial" w:hAnsi="Arial" w:cs="Arial"/>
        </w:rPr>
        <w:t xml:space="preserve"> – Mark’s style is rougher, so it appears that Matthew and Luke again independently produced smoother versions</w:t>
      </w:r>
    </w:p>
    <w:p w:rsidR="00337CDB" w:rsidRPr="00C80532" w:rsidRDefault="00337CDB" w:rsidP="00337CDB">
      <w:pPr>
        <w:pStyle w:val="Seminarbulleted"/>
        <w:numPr>
          <w:ilvl w:val="0"/>
          <w:numId w:val="3"/>
        </w:numPr>
        <w:spacing w:line="240" w:lineRule="auto"/>
        <w:rPr>
          <w:rFonts w:ascii="Arial" w:hAnsi="Arial" w:cs="Arial"/>
        </w:rPr>
      </w:pPr>
      <w:r w:rsidRPr="00C80532">
        <w:rPr>
          <w:rFonts w:ascii="Arial" w:hAnsi="Arial" w:cs="Arial"/>
          <w:i/>
        </w:rPr>
        <w:t>‘harder’ wordings</w:t>
      </w:r>
      <w:r w:rsidRPr="00C80532">
        <w:rPr>
          <w:rFonts w:ascii="Arial" w:hAnsi="Arial" w:cs="Arial"/>
        </w:rPr>
        <w:t xml:space="preserve"> – Mark has statements that appear to limit Jesus’ powers, e.g. Jesus could not perform miracles (Mk. 6:5-6) vs. Jesus did not … (Mt. 13:58); the most likely explanation is that Matthew and Luke eliminated these difficulties; see also the critical portrayal of the disciples in Mark, whereas Matthew and Luke, which were written later, ‘covered up’ the failings of those who were, by now, regarded as great Christian leade</w:t>
      </w:r>
      <w:r w:rsidRPr="00C80532">
        <w:rPr>
          <w:rFonts w:ascii="NewBskvll BT" w:hAnsi="NewBskvll BT"/>
        </w:rPr>
        <w:t>rs</w:t>
      </w:r>
    </w:p>
    <w:p w:rsidR="00337CDB" w:rsidRPr="00C80532" w:rsidRDefault="00337CDB" w:rsidP="00337CDB">
      <w:pPr>
        <w:pStyle w:val="Seminarbulleted"/>
        <w:numPr>
          <w:ilvl w:val="0"/>
          <w:numId w:val="0"/>
        </w:numPr>
        <w:ind w:left="1154"/>
        <w:rPr>
          <w:rFonts w:ascii="Arial" w:hAnsi="Arial" w:cs="Arial"/>
        </w:rPr>
      </w:pPr>
    </w:p>
    <w:p w:rsidR="00337CDB" w:rsidRPr="00F21BDF" w:rsidRDefault="00337CDB" w:rsidP="00337CDB">
      <w:pPr>
        <w:rPr>
          <w:rFonts w:ascii="Arial" w:hAnsi="Arial" w:cs="Arial"/>
          <w:b/>
        </w:rPr>
      </w:pPr>
      <w:r w:rsidRPr="00F21BDF">
        <w:rPr>
          <w:rFonts w:ascii="Arial" w:hAnsi="Arial" w:cs="Arial"/>
          <w:b/>
        </w:rPr>
        <w:t>Synoptic Relationships</w:t>
      </w:r>
    </w:p>
    <w:p w:rsidR="00337CDB" w:rsidRDefault="00337CDB" w:rsidP="00337CDB">
      <w:pPr>
        <w:ind w:left="1080"/>
        <w:jc w:val="center"/>
        <w:rPr>
          <w:rFonts w:ascii="Arial" w:hAnsi="Arial" w:cs="Arial"/>
        </w:rPr>
      </w:pPr>
      <w:r>
        <w:rPr>
          <w:rFonts w:ascii="NewBskvll BT" w:hAnsi="NewBskvll BT"/>
          <w:noProof/>
          <w:lang w:eastAsia="en-GB"/>
        </w:rPr>
        <w:drawing>
          <wp:inline distT="0" distB="0" distL="0" distR="0">
            <wp:extent cx="733425" cy="586740"/>
            <wp:effectExtent l="0" t="0" r="9525" b="0"/>
            <wp:docPr id="4" name="Picture 1" descr="Two Source Hypothesi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wo Source Hypothesis"/>
                    <pic:cNvPicPr>
                      <a:picLocks noChangeAspect="1" noChangeArrowheads="1"/>
                    </pic:cNvPicPr>
                  </pic:nvPicPr>
                  <pic:blipFill>
                    <a:blip r:embed="rId9" cstate="print"/>
                    <a:srcRect/>
                    <a:stretch>
                      <a:fillRect/>
                    </a:stretch>
                  </pic:blipFill>
                  <pic:spPr bwMode="auto">
                    <a:xfrm>
                      <a:off x="0" y="0"/>
                      <a:ext cx="739292" cy="591434"/>
                    </a:xfrm>
                    <a:prstGeom prst="rect">
                      <a:avLst/>
                    </a:prstGeom>
                    <a:noFill/>
                    <a:ln w="9525">
                      <a:noFill/>
                      <a:miter lim="800000"/>
                      <a:headEnd/>
                      <a:tailEnd/>
                    </a:ln>
                  </pic:spPr>
                </pic:pic>
              </a:graphicData>
            </a:graphic>
          </wp:inline>
        </w:drawing>
      </w:r>
    </w:p>
    <w:p w:rsidR="00337CDB" w:rsidRPr="00337CDB" w:rsidRDefault="00337CDB" w:rsidP="00337CDB">
      <w:pPr>
        <w:rPr>
          <w:rFonts w:ascii="Arial" w:hAnsi="Arial" w:cs="Arial"/>
          <w:b/>
        </w:rPr>
      </w:pPr>
      <w:r w:rsidRPr="00337CDB">
        <w:rPr>
          <w:rFonts w:ascii="Arial" w:hAnsi="Arial" w:cs="Arial"/>
          <w:b/>
        </w:rPr>
        <w:t>Marcan Overview</w:t>
      </w:r>
    </w:p>
    <w:p w:rsidR="00A20930" w:rsidRPr="00337CDB" w:rsidRDefault="00337CDB" w:rsidP="00A20930">
      <w:pPr>
        <w:numPr>
          <w:ilvl w:val="0"/>
          <w:numId w:val="6"/>
        </w:numPr>
        <w:spacing w:line="240" w:lineRule="auto"/>
        <w:rPr>
          <w:rFonts w:ascii="Arial" w:hAnsi="Arial" w:cs="Arial"/>
        </w:rPr>
      </w:pPr>
      <w:r w:rsidRPr="00A20930">
        <w:rPr>
          <w:rFonts w:ascii="Arial" w:hAnsi="Arial" w:cs="Arial"/>
        </w:rPr>
        <w:t>Introduction (1:1-15)</w:t>
      </w:r>
    </w:p>
    <w:sectPr w:rsidR="00A20930" w:rsidRPr="00337CDB" w:rsidSect="003E038B">
      <w:pgSz w:w="17338" w:h="11906" w:orient="landscape"/>
      <w:pgMar w:top="1205" w:right="1870" w:bottom="921" w:left="1440" w:header="720" w:footer="720" w:gutter="0"/>
      <w:cols w:num="2" w:space="720"/>
      <w:noEndnote/>
      <w:docGrid w:linePitch="29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47F47" w:rsidRDefault="00D47F47" w:rsidP="00F21BDF">
      <w:pPr>
        <w:spacing w:after="0" w:line="240" w:lineRule="auto"/>
      </w:pPr>
      <w:r>
        <w:separator/>
      </w:r>
    </w:p>
  </w:endnote>
  <w:endnote w:type="continuationSeparator" w:id="0">
    <w:p w:rsidR="00D47F47" w:rsidRDefault="00D47F47" w:rsidP="00F21BD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NewBskvll BT">
    <w:altName w:val="Times New Roman"/>
    <w:charset w:val="00"/>
    <w:family w:val="roman"/>
    <w:pitch w:val="variable"/>
    <w:sig w:usb0="00000001" w:usb1="00000000" w:usb2="00000000" w:usb3="00000000" w:csb0="0000001B"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Franklin Gothic Book">
    <w:panose1 w:val="020B0503020102020204"/>
    <w:charset w:val="00"/>
    <w:family w:val="swiss"/>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47F47" w:rsidRDefault="00D47F47" w:rsidP="00F21BDF">
      <w:pPr>
        <w:spacing w:after="0" w:line="240" w:lineRule="auto"/>
      </w:pPr>
      <w:r>
        <w:separator/>
      </w:r>
    </w:p>
  </w:footnote>
  <w:footnote w:type="continuationSeparator" w:id="0">
    <w:p w:rsidR="00D47F47" w:rsidRDefault="00D47F47" w:rsidP="00F21BDF">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1987CF4"/>
    <w:multiLevelType w:val="hybridMultilevel"/>
    <w:tmpl w:val="F4CE110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30207D03"/>
    <w:multiLevelType w:val="hybridMultilevel"/>
    <w:tmpl w:val="5986F88E"/>
    <w:lvl w:ilvl="0" w:tplc="81C02190">
      <w:start w:val="1"/>
      <w:numFmt w:val="bullet"/>
      <w:pStyle w:val="Seminarbulleted"/>
      <w:lvlText w:val=""/>
      <w:lvlJc w:val="left"/>
      <w:pPr>
        <w:tabs>
          <w:tab w:val="num" w:pos="1154"/>
        </w:tabs>
        <w:ind w:left="1154" w:hanging="360"/>
      </w:pPr>
      <w:rPr>
        <w:rFonts w:ascii="Wingdings" w:hAnsi="Wingdings" w:hint="default"/>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
    <w:nsid w:val="489416F0"/>
    <w:multiLevelType w:val="hybridMultilevel"/>
    <w:tmpl w:val="45D0B872"/>
    <w:lvl w:ilvl="0" w:tplc="5DEED654">
      <w:start w:val="1"/>
      <w:numFmt w:val="bullet"/>
      <w:lvlText w:val=""/>
      <w:lvlJc w:val="left"/>
      <w:pPr>
        <w:tabs>
          <w:tab w:val="num" w:pos="720"/>
        </w:tabs>
        <w:ind w:left="720" w:hanging="360"/>
      </w:pPr>
      <w:rPr>
        <w:rFonts w:ascii="Wingdings 2" w:hAnsi="Wingdings 2" w:hint="default"/>
      </w:rPr>
    </w:lvl>
    <w:lvl w:ilvl="1" w:tplc="F15257A2">
      <w:start w:val="1540"/>
      <w:numFmt w:val="bullet"/>
      <w:lvlText w:val=""/>
      <w:lvlJc w:val="left"/>
      <w:pPr>
        <w:tabs>
          <w:tab w:val="num" w:pos="1440"/>
        </w:tabs>
        <w:ind w:left="1440" w:hanging="360"/>
      </w:pPr>
      <w:rPr>
        <w:rFonts w:ascii="Wingdings" w:hAnsi="Wingdings" w:hint="default"/>
      </w:rPr>
    </w:lvl>
    <w:lvl w:ilvl="2" w:tplc="5148B826" w:tentative="1">
      <w:start w:val="1"/>
      <w:numFmt w:val="bullet"/>
      <w:lvlText w:val=""/>
      <w:lvlJc w:val="left"/>
      <w:pPr>
        <w:tabs>
          <w:tab w:val="num" w:pos="2160"/>
        </w:tabs>
        <w:ind w:left="2160" w:hanging="360"/>
      </w:pPr>
      <w:rPr>
        <w:rFonts w:ascii="Wingdings 2" w:hAnsi="Wingdings 2" w:hint="default"/>
      </w:rPr>
    </w:lvl>
    <w:lvl w:ilvl="3" w:tplc="258486E8" w:tentative="1">
      <w:start w:val="1"/>
      <w:numFmt w:val="bullet"/>
      <w:lvlText w:val=""/>
      <w:lvlJc w:val="left"/>
      <w:pPr>
        <w:tabs>
          <w:tab w:val="num" w:pos="2880"/>
        </w:tabs>
        <w:ind w:left="2880" w:hanging="360"/>
      </w:pPr>
      <w:rPr>
        <w:rFonts w:ascii="Wingdings 2" w:hAnsi="Wingdings 2" w:hint="default"/>
      </w:rPr>
    </w:lvl>
    <w:lvl w:ilvl="4" w:tplc="0AACA36C" w:tentative="1">
      <w:start w:val="1"/>
      <w:numFmt w:val="bullet"/>
      <w:lvlText w:val=""/>
      <w:lvlJc w:val="left"/>
      <w:pPr>
        <w:tabs>
          <w:tab w:val="num" w:pos="3600"/>
        </w:tabs>
        <w:ind w:left="3600" w:hanging="360"/>
      </w:pPr>
      <w:rPr>
        <w:rFonts w:ascii="Wingdings 2" w:hAnsi="Wingdings 2" w:hint="default"/>
      </w:rPr>
    </w:lvl>
    <w:lvl w:ilvl="5" w:tplc="E9947120" w:tentative="1">
      <w:start w:val="1"/>
      <w:numFmt w:val="bullet"/>
      <w:lvlText w:val=""/>
      <w:lvlJc w:val="left"/>
      <w:pPr>
        <w:tabs>
          <w:tab w:val="num" w:pos="4320"/>
        </w:tabs>
        <w:ind w:left="4320" w:hanging="360"/>
      </w:pPr>
      <w:rPr>
        <w:rFonts w:ascii="Wingdings 2" w:hAnsi="Wingdings 2" w:hint="default"/>
      </w:rPr>
    </w:lvl>
    <w:lvl w:ilvl="6" w:tplc="766EB644" w:tentative="1">
      <w:start w:val="1"/>
      <w:numFmt w:val="bullet"/>
      <w:lvlText w:val=""/>
      <w:lvlJc w:val="left"/>
      <w:pPr>
        <w:tabs>
          <w:tab w:val="num" w:pos="5040"/>
        </w:tabs>
        <w:ind w:left="5040" w:hanging="360"/>
      </w:pPr>
      <w:rPr>
        <w:rFonts w:ascii="Wingdings 2" w:hAnsi="Wingdings 2" w:hint="default"/>
      </w:rPr>
    </w:lvl>
    <w:lvl w:ilvl="7" w:tplc="EF8EAE3A" w:tentative="1">
      <w:start w:val="1"/>
      <w:numFmt w:val="bullet"/>
      <w:lvlText w:val=""/>
      <w:lvlJc w:val="left"/>
      <w:pPr>
        <w:tabs>
          <w:tab w:val="num" w:pos="5760"/>
        </w:tabs>
        <w:ind w:left="5760" w:hanging="360"/>
      </w:pPr>
      <w:rPr>
        <w:rFonts w:ascii="Wingdings 2" w:hAnsi="Wingdings 2" w:hint="default"/>
      </w:rPr>
    </w:lvl>
    <w:lvl w:ilvl="8" w:tplc="575E2772" w:tentative="1">
      <w:start w:val="1"/>
      <w:numFmt w:val="bullet"/>
      <w:lvlText w:val=""/>
      <w:lvlJc w:val="left"/>
      <w:pPr>
        <w:tabs>
          <w:tab w:val="num" w:pos="6480"/>
        </w:tabs>
        <w:ind w:left="6480" w:hanging="360"/>
      </w:pPr>
      <w:rPr>
        <w:rFonts w:ascii="Wingdings 2" w:hAnsi="Wingdings 2" w:hint="default"/>
      </w:rPr>
    </w:lvl>
  </w:abstractNum>
  <w:abstractNum w:abstractNumId="3">
    <w:nsid w:val="5490506A"/>
    <w:multiLevelType w:val="multilevel"/>
    <w:tmpl w:val="12BC0108"/>
    <w:lvl w:ilvl="0">
      <w:start w:val="3"/>
      <w:numFmt w:val="decimal"/>
      <w:pStyle w:val="Heading1"/>
      <w:lvlText w:val="%1."/>
      <w:lvlJc w:val="left"/>
      <w:pPr>
        <w:tabs>
          <w:tab w:val="num" w:pos="432"/>
        </w:tabs>
        <w:ind w:left="432" w:hanging="432"/>
      </w:pPr>
      <w:rPr>
        <w:rFonts w:hint="default"/>
        <w:lang w:val="en-US"/>
      </w:rPr>
    </w:lvl>
    <w:lvl w:ilvl="1">
      <w:start w:val="1"/>
      <w:numFmt w:val="decimal"/>
      <w:pStyle w:val="Heading2"/>
      <w:lvlText w:val="%1.%2"/>
      <w:lvlJc w:val="left"/>
      <w:pPr>
        <w:tabs>
          <w:tab w:val="num" w:pos="576"/>
        </w:tabs>
        <w:ind w:left="576" w:hanging="576"/>
      </w:pPr>
      <w:rPr>
        <w:rFonts w:hint="default"/>
      </w:rPr>
    </w:lvl>
    <w:lvl w:ilvl="2">
      <w:start w:val="1"/>
      <w:numFmt w:val="decimal"/>
      <w:pStyle w:val="Heading3"/>
      <w:lvlText w:val="%1.%2.%3"/>
      <w:lvlJc w:val="left"/>
      <w:pPr>
        <w:tabs>
          <w:tab w:val="num" w:pos="720"/>
        </w:tabs>
        <w:ind w:left="720" w:hanging="720"/>
      </w:pPr>
      <w:rPr>
        <w:rFonts w:hint="default"/>
      </w:rPr>
    </w:lvl>
    <w:lvl w:ilvl="3">
      <w:start w:val="1"/>
      <w:numFmt w:val="decimal"/>
      <w:pStyle w:val="Heading4"/>
      <w:lvlText w:val="%1.%2.%3.%4"/>
      <w:lvlJc w:val="left"/>
      <w:pPr>
        <w:tabs>
          <w:tab w:val="num" w:pos="864"/>
        </w:tabs>
        <w:ind w:left="864" w:hanging="864"/>
      </w:pPr>
      <w:rPr>
        <w:rFonts w:hint="default"/>
      </w:rPr>
    </w:lvl>
    <w:lvl w:ilvl="4">
      <w:start w:val="1"/>
      <w:numFmt w:val="decimal"/>
      <w:pStyle w:val="Heading5"/>
      <w:lvlText w:val="%1.%2.%3.%4.%5"/>
      <w:lvlJc w:val="left"/>
      <w:pPr>
        <w:tabs>
          <w:tab w:val="num" w:pos="1008"/>
        </w:tabs>
        <w:ind w:left="1008" w:hanging="1008"/>
      </w:pPr>
      <w:rPr>
        <w:rFonts w:hint="default"/>
      </w:rPr>
    </w:lvl>
    <w:lvl w:ilvl="5">
      <w:start w:val="1"/>
      <w:numFmt w:val="decimal"/>
      <w:pStyle w:val="Heading6"/>
      <w:lvlText w:val="%1.%2.%3.%4.%5.%6"/>
      <w:lvlJc w:val="left"/>
      <w:pPr>
        <w:tabs>
          <w:tab w:val="num" w:pos="1152"/>
        </w:tabs>
        <w:ind w:left="1152" w:hanging="1152"/>
      </w:pPr>
      <w:rPr>
        <w:rFonts w:hint="default"/>
      </w:rPr>
    </w:lvl>
    <w:lvl w:ilvl="6">
      <w:start w:val="1"/>
      <w:numFmt w:val="decimal"/>
      <w:pStyle w:val="Heading7"/>
      <w:lvlText w:val="%1.%2.%3.%4.%5.%6.%7"/>
      <w:lvlJc w:val="left"/>
      <w:pPr>
        <w:tabs>
          <w:tab w:val="num" w:pos="1296"/>
        </w:tabs>
        <w:ind w:left="1296" w:hanging="1296"/>
      </w:pPr>
      <w:rPr>
        <w:rFonts w:hint="default"/>
      </w:rPr>
    </w:lvl>
    <w:lvl w:ilvl="7">
      <w:start w:val="1"/>
      <w:numFmt w:val="decimal"/>
      <w:pStyle w:val="Heading8"/>
      <w:lvlText w:val="%1.%2.%3.%4.%5.%6.%7.%8"/>
      <w:lvlJc w:val="left"/>
      <w:pPr>
        <w:tabs>
          <w:tab w:val="num" w:pos="1440"/>
        </w:tabs>
        <w:ind w:left="1440" w:hanging="1440"/>
      </w:pPr>
      <w:rPr>
        <w:rFonts w:hint="default"/>
      </w:rPr>
    </w:lvl>
    <w:lvl w:ilvl="8">
      <w:start w:val="1"/>
      <w:numFmt w:val="decimal"/>
      <w:pStyle w:val="Heading9"/>
      <w:lvlText w:val="%1.%2.%3.%4.%5.%6.%7.%8.%9"/>
      <w:lvlJc w:val="left"/>
      <w:pPr>
        <w:tabs>
          <w:tab w:val="num" w:pos="1584"/>
        </w:tabs>
        <w:ind w:left="1584" w:hanging="1584"/>
      </w:pPr>
      <w:rPr>
        <w:rFonts w:hint="default"/>
      </w:rPr>
    </w:lvl>
  </w:abstractNum>
  <w:abstractNum w:abstractNumId="4">
    <w:nsid w:val="68857D49"/>
    <w:multiLevelType w:val="hybridMultilevel"/>
    <w:tmpl w:val="2FCE5B58"/>
    <w:lvl w:ilvl="0" w:tplc="CF7A39F6">
      <w:start w:val="1"/>
      <w:numFmt w:val="bullet"/>
      <w:lvlText w:val=""/>
      <w:lvlJc w:val="left"/>
      <w:pPr>
        <w:tabs>
          <w:tab w:val="num" w:pos="1080"/>
        </w:tabs>
        <w:ind w:left="1080" w:hanging="360"/>
      </w:pPr>
      <w:rPr>
        <w:rFonts w:ascii="Wingdings 2" w:hAnsi="Wingdings 2" w:hint="default"/>
      </w:rPr>
    </w:lvl>
    <w:lvl w:ilvl="1" w:tplc="246A457E">
      <w:start w:val="1007"/>
      <w:numFmt w:val="bullet"/>
      <w:lvlText w:val=""/>
      <w:lvlJc w:val="left"/>
      <w:pPr>
        <w:tabs>
          <w:tab w:val="num" w:pos="1800"/>
        </w:tabs>
        <w:ind w:left="1800" w:hanging="360"/>
      </w:pPr>
      <w:rPr>
        <w:rFonts w:ascii="Wingdings" w:hAnsi="Wingdings" w:hint="default"/>
      </w:rPr>
    </w:lvl>
    <w:lvl w:ilvl="2" w:tplc="4A9210E8" w:tentative="1">
      <w:start w:val="1"/>
      <w:numFmt w:val="bullet"/>
      <w:lvlText w:val=""/>
      <w:lvlJc w:val="left"/>
      <w:pPr>
        <w:tabs>
          <w:tab w:val="num" w:pos="2520"/>
        </w:tabs>
        <w:ind w:left="2520" w:hanging="360"/>
      </w:pPr>
      <w:rPr>
        <w:rFonts w:ascii="Wingdings 2" w:hAnsi="Wingdings 2" w:hint="default"/>
      </w:rPr>
    </w:lvl>
    <w:lvl w:ilvl="3" w:tplc="DC704910" w:tentative="1">
      <w:start w:val="1"/>
      <w:numFmt w:val="bullet"/>
      <w:lvlText w:val=""/>
      <w:lvlJc w:val="left"/>
      <w:pPr>
        <w:tabs>
          <w:tab w:val="num" w:pos="3240"/>
        </w:tabs>
        <w:ind w:left="3240" w:hanging="360"/>
      </w:pPr>
      <w:rPr>
        <w:rFonts w:ascii="Wingdings 2" w:hAnsi="Wingdings 2" w:hint="default"/>
      </w:rPr>
    </w:lvl>
    <w:lvl w:ilvl="4" w:tplc="6180E0DE" w:tentative="1">
      <w:start w:val="1"/>
      <w:numFmt w:val="bullet"/>
      <w:lvlText w:val=""/>
      <w:lvlJc w:val="left"/>
      <w:pPr>
        <w:tabs>
          <w:tab w:val="num" w:pos="3960"/>
        </w:tabs>
        <w:ind w:left="3960" w:hanging="360"/>
      </w:pPr>
      <w:rPr>
        <w:rFonts w:ascii="Wingdings 2" w:hAnsi="Wingdings 2" w:hint="default"/>
      </w:rPr>
    </w:lvl>
    <w:lvl w:ilvl="5" w:tplc="31ECA72A" w:tentative="1">
      <w:start w:val="1"/>
      <w:numFmt w:val="bullet"/>
      <w:lvlText w:val=""/>
      <w:lvlJc w:val="left"/>
      <w:pPr>
        <w:tabs>
          <w:tab w:val="num" w:pos="4680"/>
        </w:tabs>
        <w:ind w:left="4680" w:hanging="360"/>
      </w:pPr>
      <w:rPr>
        <w:rFonts w:ascii="Wingdings 2" w:hAnsi="Wingdings 2" w:hint="default"/>
      </w:rPr>
    </w:lvl>
    <w:lvl w:ilvl="6" w:tplc="6F823972" w:tentative="1">
      <w:start w:val="1"/>
      <w:numFmt w:val="bullet"/>
      <w:lvlText w:val=""/>
      <w:lvlJc w:val="left"/>
      <w:pPr>
        <w:tabs>
          <w:tab w:val="num" w:pos="5400"/>
        </w:tabs>
        <w:ind w:left="5400" w:hanging="360"/>
      </w:pPr>
      <w:rPr>
        <w:rFonts w:ascii="Wingdings 2" w:hAnsi="Wingdings 2" w:hint="default"/>
      </w:rPr>
    </w:lvl>
    <w:lvl w:ilvl="7" w:tplc="55EA46C4" w:tentative="1">
      <w:start w:val="1"/>
      <w:numFmt w:val="bullet"/>
      <w:lvlText w:val=""/>
      <w:lvlJc w:val="left"/>
      <w:pPr>
        <w:tabs>
          <w:tab w:val="num" w:pos="6120"/>
        </w:tabs>
        <w:ind w:left="6120" w:hanging="360"/>
      </w:pPr>
      <w:rPr>
        <w:rFonts w:ascii="Wingdings 2" w:hAnsi="Wingdings 2" w:hint="default"/>
      </w:rPr>
    </w:lvl>
    <w:lvl w:ilvl="8" w:tplc="25521A78" w:tentative="1">
      <w:start w:val="1"/>
      <w:numFmt w:val="bullet"/>
      <w:lvlText w:val=""/>
      <w:lvlJc w:val="left"/>
      <w:pPr>
        <w:tabs>
          <w:tab w:val="num" w:pos="6840"/>
        </w:tabs>
        <w:ind w:left="6840" w:hanging="360"/>
      </w:pPr>
      <w:rPr>
        <w:rFonts w:ascii="Wingdings 2" w:hAnsi="Wingdings 2" w:hint="default"/>
      </w:rPr>
    </w:lvl>
  </w:abstractNum>
  <w:abstractNum w:abstractNumId="5">
    <w:nsid w:val="7C495667"/>
    <w:multiLevelType w:val="hybridMultilevel"/>
    <w:tmpl w:val="02C0C2C0"/>
    <w:lvl w:ilvl="0" w:tplc="81C02190">
      <w:start w:val="1"/>
      <w:numFmt w:val="bullet"/>
      <w:lvlText w:val=""/>
      <w:lvlJc w:val="left"/>
      <w:pPr>
        <w:tabs>
          <w:tab w:val="num" w:pos="1154"/>
        </w:tabs>
        <w:ind w:left="1154" w:hanging="360"/>
      </w:pPr>
      <w:rPr>
        <w:rFonts w:ascii="Wingdings" w:hAnsi="Wingdings" w:hint="default"/>
      </w:rPr>
    </w:lvl>
    <w:lvl w:ilvl="1" w:tplc="08090003">
      <w:start w:val="1"/>
      <w:numFmt w:val="bullet"/>
      <w:lvlText w:val="o"/>
      <w:lvlJc w:val="left"/>
      <w:pPr>
        <w:tabs>
          <w:tab w:val="num" w:pos="1874"/>
        </w:tabs>
        <w:ind w:left="1874" w:hanging="360"/>
      </w:pPr>
      <w:rPr>
        <w:rFonts w:ascii="Courier New" w:hAnsi="Courier New" w:cs="Courier New" w:hint="default"/>
      </w:rPr>
    </w:lvl>
    <w:lvl w:ilvl="2" w:tplc="08090005">
      <w:start w:val="1"/>
      <w:numFmt w:val="bullet"/>
      <w:lvlText w:val=""/>
      <w:lvlJc w:val="left"/>
      <w:pPr>
        <w:tabs>
          <w:tab w:val="num" w:pos="2594"/>
        </w:tabs>
        <w:ind w:left="2594" w:hanging="360"/>
      </w:pPr>
      <w:rPr>
        <w:rFonts w:ascii="Wingdings" w:hAnsi="Wingdings" w:hint="default"/>
      </w:rPr>
    </w:lvl>
    <w:lvl w:ilvl="3" w:tplc="08090001" w:tentative="1">
      <w:start w:val="1"/>
      <w:numFmt w:val="bullet"/>
      <w:lvlText w:val=""/>
      <w:lvlJc w:val="left"/>
      <w:pPr>
        <w:tabs>
          <w:tab w:val="num" w:pos="3314"/>
        </w:tabs>
        <w:ind w:left="3314" w:hanging="360"/>
      </w:pPr>
      <w:rPr>
        <w:rFonts w:ascii="Symbol" w:hAnsi="Symbol" w:hint="default"/>
      </w:rPr>
    </w:lvl>
    <w:lvl w:ilvl="4" w:tplc="08090003" w:tentative="1">
      <w:start w:val="1"/>
      <w:numFmt w:val="bullet"/>
      <w:lvlText w:val="o"/>
      <w:lvlJc w:val="left"/>
      <w:pPr>
        <w:tabs>
          <w:tab w:val="num" w:pos="4034"/>
        </w:tabs>
        <w:ind w:left="4034" w:hanging="360"/>
      </w:pPr>
      <w:rPr>
        <w:rFonts w:ascii="Courier New" w:hAnsi="Courier New" w:cs="Courier New" w:hint="default"/>
      </w:rPr>
    </w:lvl>
    <w:lvl w:ilvl="5" w:tplc="08090005" w:tentative="1">
      <w:start w:val="1"/>
      <w:numFmt w:val="bullet"/>
      <w:lvlText w:val=""/>
      <w:lvlJc w:val="left"/>
      <w:pPr>
        <w:tabs>
          <w:tab w:val="num" w:pos="4754"/>
        </w:tabs>
        <w:ind w:left="4754" w:hanging="360"/>
      </w:pPr>
      <w:rPr>
        <w:rFonts w:ascii="Wingdings" w:hAnsi="Wingdings" w:hint="default"/>
      </w:rPr>
    </w:lvl>
    <w:lvl w:ilvl="6" w:tplc="08090001" w:tentative="1">
      <w:start w:val="1"/>
      <w:numFmt w:val="bullet"/>
      <w:lvlText w:val=""/>
      <w:lvlJc w:val="left"/>
      <w:pPr>
        <w:tabs>
          <w:tab w:val="num" w:pos="5474"/>
        </w:tabs>
        <w:ind w:left="5474" w:hanging="360"/>
      </w:pPr>
      <w:rPr>
        <w:rFonts w:ascii="Symbol" w:hAnsi="Symbol" w:hint="default"/>
      </w:rPr>
    </w:lvl>
    <w:lvl w:ilvl="7" w:tplc="08090003" w:tentative="1">
      <w:start w:val="1"/>
      <w:numFmt w:val="bullet"/>
      <w:lvlText w:val="o"/>
      <w:lvlJc w:val="left"/>
      <w:pPr>
        <w:tabs>
          <w:tab w:val="num" w:pos="6194"/>
        </w:tabs>
        <w:ind w:left="6194" w:hanging="360"/>
      </w:pPr>
      <w:rPr>
        <w:rFonts w:ascii="Courier New" w:hAnsi="Courier New" w:cs="Courier New" w:hint="default"/>
      </w:rPr>
    </w:lvl>
    <w:lvl w:ilvl="8" w:tplc="08090005" w:tentative="1">
      <w:start w:val="1"/>
      <w:numFmt w:val="bullet"/>
      <w:lvlText w:val=""/>
      <w:lvlJc w:val="left"/>
      <w:pPr>
        <w:tabs>
          <w:tab w:val="num" w:pos="6914"/>
        </w:tabs>
        <w:ind w:left="6914" w:hanging="360"/>
      </w:pPr>
      <w:rPr>
        <w:rFonts w:ascii="Wingdings" w:hAnsi="Wingdings" w:hint="default"/>
      </w:rPr>
    </w:lvl>
  </w:abstractNum>
  <w:num w:numId="1">
    <w:abstractNumId w:val="4"/>
  </w:num>
  <w:num w:numId="2">
    <w:abstractNumId w:val="3"/>
  </w:num>
  <w:num w:numId="3">
    <w:abstractNumId w:val="5"/>
  </w:num>
  <w:num w:numId="4">
    <w:abstractNumId w:val="1"/>
  </w:num>
  <w:num w:numId="5">
    <w:abstractNumId w:val="0"/>
  </w:num>
  <w:num w:numId="6">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rsids>
    <w:rsidRoot w:val="003E038B"/>
    <w:rsid w:val="00102F5E"/>
    <w:rsid w:val="0012088B"/>
    <w:rsid w:val="001B5151"/>
    <w:rsid w:val="00294FD4"/>
    <w:rsid w:val="00303B0C"/>
    <w:rsid w:val="003307E0"/>
    <w:rsid w:val="00337CDB"/>
    <w:rsid w:val="00362E0A"/>
    <w:rsid w:val="003E038B"/>
    <w:rsid w:val="003F321D"/>
    <w:rsid w:val="0058374C"/>
    <w:rsid w:val="005C052A"/>
    <w:rsid w:val="006B76ED"/>
    <w:rsid w:val="00722A41"/>
    <w:rsid w:val="00941EBD"/>
    <w:rsid w:val="00A20930"/>
    <w:rsid w:val="00A32992"/>
    <w:rsid w:val="00B75523"/>
    <w:rsid w:val="00B96DCD"/>
    <w:rsid w:val="00BB12F9"/>
    <w:rsid w:val="00C80532"/>
    <w:rsid w:val="00D161A5"/>
    <w:rsid w:val="00D47F47"/>
    <w:rsid w:val="00DA77CD"/>
    <w:rsid w:val="00DD5957"/>
    <w:rsid w:val="00F21BDF"/>
    <w:rsid w:val="00F8189E"/>
    <w:rsid w:val="00FC524F"/>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B76ED"/>
  </w:style>
  <w:style w:type="paragraph" w:styleId="Heading1">
    <w:name w:val="heading 1"/>
    <w:basedOn w:val="Normal"/>
    <w:next w:val="Normal"/>
    <w:link w:val="Heading1Char"/>
    <w:qFormat/>
    <w:rsid w:val="00C80532"/>
    <w:pPr>
      <w:keepNext/>
      <w:numPr>
        <w:numId w:val="2"/>
      </w:numPr>
      <w:spacing w:before="600" w:after="120" w:line="288" w:lineRule="auto"/>
      <w:outlineLvl w:val="0"/>
    </w:pPr>
    <w:rPr>
      <w:rFonts w:ascii="NewBskvll BT" w:eastAsia="Times New Roman" w:hAnsi="NewBskvll BT" w:cs="Arial"/>
      <w:b/>
      <w:bCs/>
      <w:kern w:val="32"/>
      <w:sz w:val="32"/>
      <w:szCs w:val="32"/>
    </w:rPr>
  </w:style>
  <w:style w:type="paragraph" w:styleId="Heading2">
    <w:name w:val="heading 2"/>
    <w:basedOn w:val="Heading1"/>
    <w:next w:val="Normal"/>
    <w:link w:val="Heading2Char"/>
    <w:qFormat/>
    <w:rsid w:val="00C80532"/>
    <w:pPr>
      <w:numPr>
        <w:ilvl w:val="1"/>
      </w:numPr>
      <w:spacing w:before="240" w:after="60"/>
      <w:outlineLvl w:val="1"/>
    </w:pPr>
    <w:rPr>
      <w:bCs w:val="0"/>
      <w:iCs/>
      <w:sz w:val="28"/>
      <w:szCs w:val="28"/>
    </w:rPr>
  </w:style>
  <w:style w:type="paragraph" w:styleId="Heading3">
    <w:name w:val="heading 3"/>
    <w:basedOn w:val="Heading2"/>
    <w:next w:val="Normal"/>
    <w:link w:val="Heading3Char"/>
    <w:qFormat/>
    <w:rsid w:val="00C80532"/>
    <w:pPr>
      <w:numPr>
        <w:ilvl w:val="2"/>
      </w:numPr>
      <w:outlineLvl w:val="2"/>
    </w:pPr>
    <w:rPr>
      <w:bCs/>
      <w:szCs w:val="26"/>
    </w:rPr>
  </w:style>
  <w:style w:type="paragraph" w:styleId="Heading4">
    <w:name w:val="heading 4"/>
    <w:basedOn w:val="Heading3"/>
    <w:next w:val="Normal"/>
    <w:link w:val="Heading4Char"/>
    <w:qFormat/>
    <w:rsid w:val="00C80532"/>
    <w:pPr>
      <w:numPr>
        <w:ilvl w:val="3"/>
      </w:numPr>
      <w:outlineLvl w:val="3"/>
    </w:pPr>
    <w:rPr>
      <w:bCs w:val="0"/>
      <w:szCs w:val="28"/>
    </w:rPr>
  </w:style>
  <w:style w:type="paragraph" w:styleId="Heading5">
    <w:name w:val="heading 5"/>
    <w:basedOn w:val="Normal"/>
    <w:next w:val="Normal"/>
    <w:link w:val="Heading5Char"/>
    <w:qFormat/>
    <w:rsid w:val="00C80532"/>
    <w:pPr>
      <w:numPr>
        <w:ilvl w:val="4"/>
        <w:numId w:val="2"/>
      </w:numPr>
      <w:spacing w:before="240" w:after="60" w:line="288" w:lineRule="auto"/>
      <w:jc w:val="both"/>
      <w:outlineLvl w:val="4"/>
    </w:pPr>
    <w:rPr>
      <w:rFonts w:ascii="NewBskvll BT" w:eastAsia="Times New Roman" w:hAnsi="NewBskvll BT" w:cs="Times New Roman"/>
      <w:b/>
      <w:bCs/>
      <w:i/>
      <w:iCs/>
      <w:szCs w:val="26"/>
      <w:lang w:eastAsia="en-GB"/>
    </w:rPr>
  </w:style>
  <w:style w:type="paragraph" w:styleId="Heading6">
    <w:name w:val="heading 6"/>
    <w:basedOn w:val="Normal"/>
    <w:next w:val="Normal"/>
    <w:link w:val="Heading6Char"/>
    <w:qFormat/>
    <w:rsid w:val="00C80532"/>
    <w:pPr>
      <w:numPr>
        <w:ilvl w:val="5"/>
        <w:numId w:val="2"/>
      </w:numPr>
      <w:spacing w:before="240" w:after="60" w:line="288" w:lineRule="auto"/>
      <w:jc w:val="both"/>
      <w:outlineLvl w:val="5"/>
    </w:pPr>
    <w:rPr>
      <w:rFonts w:ascii="Times New Roman" w:eastAsia="Times New Roman" w:hAnsi="Times New Roman" w:cs="Times New Roman"/>
      <w:b/>
      <w:bCs/>
      <w:lang w:eastAsia="en-GB"/>
    </w:rPr>
  </w:style>
  <w:style w:type="paragraph" w:styleId="Heading7">
    <w:name w:val="heading 7"/>
    <w:basedOn w:val="Normal"/>
    <w:next w:val="Normal"/>
    <w:link w:val="Heading7Char"/>
    <w:qFormat/>
    <w:rsid w:val="00C80532"/>
    <w:pPr>
      <w:numPr>
        <w:ilvl w:val="6"/>
        <w:numId w:val="2"/>
      </w:numPr>
      <w:spacing w:before="240" w:after="60" w:line="288" w:lineRule="auto"/>
      <w:jc w:val="both"/>
      <w:outlineLvl w:val="6"/>
    </w:pPr>
    <w:rPr>
      <w:rFonts w:ascii="Times New Roman" w:eastAsia="Times New Roman" w:hAnsi="Times New Roman" w:cs="Times New Roman"/>
      <w:sz w:val="24"/>
      <w:szCs w:val="24"/>
      <w:lang w:eastAsia="en-GB"/>
    </w:rPr>
  </w:style>
  <w:style w:type="paragraph" w:styleId="Heading8">
    <w:name w:val="heading 8"/>
    <w:basedOn w:val="Normal"/>
    <w:next w:val="Normal"/>
    <w:link w:val="Heading8Char"/>
    <w:qFormat/>
    <w:rsid w:val="00C80532"/>
    <w:pPr>
      <w:numPr>
        <w:ilvl w:val="7"/>
        <w:numId w:val="2"/>
      </w:numPr>
      <w:spacing w:before="240" w:after="60" w:line="288" w:lineRule="auto"/>
      <w:jc w:val="both"/>
      <w:outlineLvl w:val="7"/>
    </w:pPr>
    <w:rPr>
      <w:rFonts w:ascii="Times New Roman" w:eastAsia="Times New Roman" w:hAnsi="Times New Roman" w:cs="Times New Roman"/>
      <w:i/>
      <w:iCs/>
      <w:sz w:val="24"/>
      <w:szCs w:val="24"/>
      <w:lang w:eastAsia="en-GB"/>
    </w:rPr>
  </w:style>
  <w:style w:type="paragraph" w:styleId="Heading9">
    <w:name w:val="heading 9"/>
    <w:basedOn w:val="Normal"/>
    <w:next w:val="Normal"/>
    <w:link w:val="Heading9Char"/>
    <w:qFormat/>
    <w:rsid w:val="00C80532"/>
    <w:pPr>
      <w:numPr>
        <w:ilvl w:val="8"/>
        <w:numId w:val="2"/>
      </w:numPr>
      <w:spacing w:before="240" w:after="60" w:line="288" w:lineRule="auto"/>
      <w:jc w:val="both"/>
      <w:outlineLvl w:val="8"/>
    </w:pPr>
    <w:rPr>
      <w:rFonts w:ascii="Arial" w:eastAsia="Times New Roman" w:hAnsi="Arial" w:cs="Arial"/>
      <w:lang w:eastAsia="en-GB"/>
    </w:rPr>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3E038B"/>
    <w:pPr>
      <w:autoSpaceDE w:val="0"/>
      <w:autoSpaceDN w:val="0"/>
      <w:adjustRightInd w:val="0"/>
      <w:spacing w:after="0" w:line="240" w:lineRule="auto"/>
    </w:pPr>
    <w:rPr>
      <w:rFonts w:ascii="Arial" w:hAnsi="Arial" w:cs="Arial"/>
      <w:color w:val="000000"/>
      <w:sz w:val="24"/>
      <w:szCs w:val="24"/>
    </w:rPr>
  </w:style>
  <w:style w:type="paragraph" w:styleId="BalloonText">
    <w:name w:val="Balloon Text"/>
    <w:basedOn w:val="Normal"/>
    <w:link w:val="BalloonTextChar"/>
    <w:uiPriority w:val="99"/>
    <w:semiHidden/>
    <w:unhideWhenUsed/>
    <w:rsid w:val="003E038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E038B"/>
    <w:rPr>
      <w:rFonts w:ascii="Tahoma" w:hAnsi="Tahoma" w:cs="Tahoma"/>
      <w:sz w:val="16"/>
      <w:szCs w:val="16"/>
    </w:rPr>
  </w:style>
  <w:style w:type="character" w:customStyle="1" w:styleId="Heading1Char">
    <w:name w:val="Heading 1 Char"/>
    <w:basedOn w:val="DefaultParagraphFont"/>
    <w:link w:val="Heading1"/>
    <w:rsid w:val="00C80532"/>
    <w:rPr>
      <w:rFonts w:ascii="NewBskvll BT" w:eastAsia="Times New Roman" w:hAnsi="NewBskvll BT" w:cs="Arial"/>
      <w:b/>
      <w:bCs/>
      <w:kern w:val="32"/>
      <w:sz w:val="32"/>
      <w:szCs w:val="32"/>
    </w:rPr>
  </w:style>
  <w:style w:type="character" w:customStyle="1" w:styleId="Heading2Char">
    <w:name w:val="Heading 2 Char"/>
    <w:basedOn w:val="DefaultParagraphFont"/>
    <w:link w:val="Heading2"/>
    <w:rsid w:val="00C80532"/>
    <w:rPr>
      <w:rFonts w:ascii="NewBskvll BT" w:eastAsia="Times New Roman" w:hAnsi="NewBskvll BT" w:cs="Arial"/>
      <w:b/>
      <w:iCs/>
      <w:kern w:val="32"/>
      <w:sz w:val="28"/>
      <w:szCs w:val="28"/>
    </w:rPr>
  </w:style>
  <w:style w:type="character" w:customStyle="1" w:styleId="Heading3Char">
    <w:name w:val="Heading 3 Char"/>
    <w:basedOn w:val="DefaultParagraphFont"/>
    <w:link w:val="Heading3"/>
    <w:rsid w:val="00C80532"/>
    <w:rPr>
      <w:rFonts w:ascii="NewBskvll BT" w:eastAsia="Times New Roman" w:hAnsi="NewBskvll BT" w:cs="Arial"/>
      <w:b/>
      <w:bCs/>
      <w:iCs/>
      <w:kern w:val="32"/>
      <w:sz w:val="28"/>
      <w:szCs w:val="26"/>
    </w:rPr>
  </w:style>
  <w:style w:type="character" w:customStyle="1" w:styleId="Heading4Char">
    <w:name w:val="Heading 4 Char"/>
    <w:basedOn w:val="DefaultParagraphFont"/>
    <w:link w:val="Heading4"/>
    <w:rsid w:val="00C80532"/>
    <w:rPr>
      <w:rFonts w:ascii="NewBskvll BT" w:eastAsia="Times New Roman" w:hAnsi="NewBskvll BT" w:cs="Arial"/>
      <w:b/>
      <w:iCs/>
      <w:kern w:val="32"/>
      <w:sz w:val="28"/>
      <w:szCs w:val="28"/>
    </w:rPr>
  </w:style>
  <w:style w:type="character" w:customStyle="1" w:styleId="Heading5Char">
    <w:name w:val="Heading 5 Char"/>
    <w:basedOn w:val="DefaultParagraphFont"/>
    <w:link w:val="Heading5"/>
    <w:rsid w:val="00C80532"/>
    <w:rPr>
      <w:rFonts w:ascii="NewBskvll BT" w:eastAsia="Times New Roman" w:hAnsi="NewBskvll BT" w:cs="Times New Roman"/>
      <w:b/>
      <w:bCs/>
      <w:i/>
      <w:iCs/>
      <w:szCs w:val="26"/>
      <w:lang w:eastAsia="en-GB"/>
    </w:rPr>
  </w:style>
  <w:style w:type="character" w:customStyle="1" w:styleId="Heading6Char">
    <w:name w:val="Heading 6 Char"/>
    <w:basedOn w:val="DefaultParagraphFont"/>
    <w:link w:val="Heading6"/>
    <w:rsid w:val="00C80532"/>
    <w:rPr>
      <w:rFonts w:ascii="Times New Roman" w:eastAsia="Times New Roman" w:hAnsi="Times New Roman" w:cs="Times New Roman"/>
      <w:b/>
      <w:bCs/>
      <w:lang w:eastAsia="en-GB"/>
    </w:rPr>
  </w:style>
  <w:style w:type="character" w:customStyle="1" w:styleId="Heading7Char">
    <w:name w:val="Heading 7 Char"/>
    <w:basedOn w:val="DefaultParagraphFont"/>
    <w:link w:val="Heading7"/>
    <w:rsid w:val="00C80532"/>
    <w:rPr>
      <w:rFonts w:ascii="Times New Roman" w:eastAsia="Times New Roman" w:hAnsi="Times New Roman" w:cs="Times New Roman"/>
      <w:sz w:val="24"/>
      <w:szCs w:val="24"/>
      <w:lang w:eastAsia="en-GB"/>
    </w:rPr>
  </w:style>
  <w:style w:type="character" w:customStyle="1" w:styleId="Heading8Char">
    <w:name w:val="Heading 8 Char"/>
    <w:basedOn w:val="DefaultParagraphFont"/>
    <w:link w:val="Heading8"/>
    <w:rsid w:val="00C80532"/>
    <w:rPr>
      <w:rFonts w:ascii="Times New Roman" w:eastAsia="Times New Roman" w:hAnsi="Times New Roman" w:cs="Times New Roman"/>
      <w:i/>
      <w:iCs/>
      <w:sz w:val="24"/>
      <w:szCs w:val="24"/>
      <w:lang w:eastAsia="en-GB"/>
    </w:rPr>
  </w:style>
  <w:style w:type="character" w:customStyle="1" w:styleId="Heading9Char">
    <w:name w:val="Heading 9 Char"/>
    <w:basedOn w:val="DefaultParagraphFont"/>
    <w:link w:val="Heading9"/>
    <w:rsid w:val="00C80532"/>
    <w:rPr>
      <w:rFonts w:ascii="Arial" w:eastAsia="Times New Roman" w:hAnsi="Arial" w:cs="Arial"/>
      <w:lang w:eastAsia="en-GB"/>
    </w:rPr>
  </w:style>
  <w:style w:type="paragraph" w:customStyle="1" w:styleId="Seminarbulleted">
    <w:name w:val="Seminar bulleted"/>
    <w:aliases w:val="indented"/>
    <w:basedOn w:val="Normal"/>
    <w:rsid w:val="00C80532"/>
    <w:pPr>
      <w:numPr>
        <w:numId w:val="4"/>
      </w:numPr>
      <w:tabs>
        <w:tab w:val="left" w:pos="794"/>
      </w:tabs>
      <w:suppressAutoHyphens/>
      <w:spacing w:after="0" w:line="288" w:lineRule="auto"/>
    </w:pPr>
    <w:rPr>
      <w:rFonts w:ascii="Franklin Gothic Book" w:eastAsia="Times New Roman" w:hAnsi="Franklin Gothic Book" w:cs="Times New Roman"/>
      <w:szCs w:val="20"/>
      <w:lang w:eastAsia="en-GB"/>
    </w:rPr>
  </w:style>
  <w:style w:type="character" w:styleId="FootnoteReference">
    <w:name w:val="footnote reference"/>
    <w:basedOn w:val="DefaultParagraphFont"/>
    <w:semiHidden/>
    <w:rsid w:val="00F21BDF"/>
    <w:rPr>
      <w:vertAlign w:val="superscript"/>
    </w:rPr>
  </w:style>
  <w:style w:type="paragraph" w:styleId="FootnoteText">
    <w:name w:val="footnote text"/>
    <w:basedOn w:val="Normal"/>
    <w:link w:val="FootnoteTextChar"/>
    <w:semiHidden/>
    <w:rsid w:val="00F21BDF"/>
    <w:pPr>
      <w:widowControl w:val="0"/>
      <w:overflowPunct w:val="0"/>
      <w:autoSpaceDE w:val="0"/>
      <w:autoSpaceDN w:val="0"/>
      <w:adjustRightInd w:val="0"/>
      <w:spacing w:after="0" w:line="240" w:lineRule="auto"/>
      <w:jc w:val="both"/>
      <w:textAlignment w:val="baseline"/>
    </w:pPr>
    <w:rPr>
      <w:rFonts w:ascii="NewBskvll BT" w:eastAsia="Times New Roman" w:hAnsi="NewBskvll BT" w:cs="Times New Roman"/>
      <w:sz w:val="18"/>
      <w:szCs w:val="18"/>
      <w:lang w:eastAsia="en-GB"/>
    </w:rPr>
  </w:style>
  <w:style w:type="character" w:customStyle="1" w:styleId="FootnoteTextChar">
    <w:name w:val="Footnote Text Char"/>
    <w:basedOn w:val="DefaultParagraphFont"/>
    <w:link w:val="FootnoteText"/>
    <w:semiHidden/>
    <w:rsid w:val="00F21BDF"/>
    <w:rPr>
      <w:rFonts w:ascii="NewBskvll BT" w:eastAsia="Times New Roman" w:hAnsi="NewBskvll BT" w:cs="Times New Roman"/>
      <w:sz w:val="18"/>
      <w:szCs w:val="18"/>
      <w:lang w:eastAsia="en-GB"/>
    </w:rPr>
  </w:style>
  <w:style w:type="paragraph" w:customStyle="1" w:styleId="Firstparagraph">
    <w:name w:val="First paragraph"/>
    <w:basedOn w:val="Normal"/>
    <w:next w:val="Normal"/>
    <w:rsid w:val="00F21BDF"/>
    <w:pPr>
      <w:spacing w:after="0" w:line="288" w:lineRule="auto"/>
      <w:jc w:val="both"/>
    </w:pPr>
    <w:rPr>
      <w:rFonts w:ascii="NewBskvll BT" w:eastAsia="Times New Roman" w:hAnsi="NewBskvll BT" w:cs="Times New Roman"/>
      <w:szCs w:val="24"/>
      <w:lang w:eastAsia="en-GB"/>
    </w:rPr>
  </w:style>
  <w:style w:type="paragraph" w:styleId="ListParagraph">
    <w:name w:val="List Paragraph"/>
    <w:basedOn w:val="Normal"/>
    <w:uiPriority w:val="34"/>
    <w:qFormat/>
    <w:rsid w:val="00F21BDF"/>
    <w:pPr>
      <w:ind w:left="720"/>
      <w:contextualSpacing/>
    </w:pPr>
  </w:style>
</w:styles>
</file>

<file path=word/webSettings.xml><?xml version="1.0" encoding="utf-8"?>
<w:webSettings xmlns:r="http://schemas.openxmlformats.org/officeDocument/2006/relationships" xmlns:w="http://schemas.openxmlformats.org/wordprocessingml/2006/main">
  <w:divs>
    <w:div w:id="339966630">
      <w:bodyDiv w:val="1"/>
      <w:marLeft w:val="0"/>
      <w:marRight w:val="0"/>
      <w:marTop w:val="0"/>
      <w:marBottom w:val="0"/>
      <w:divBdr>
        <w:top w:val="none" w:sz="0" w:space="0" w:color="auto"/>
        <w:left w:val="none" w:sz="0" w:space="0" w:color="auto"/>
        <w:bottom w:val="none" w:sz="0" w:space="0" w:color="auto"/>
        <w:right w:val="none" w:sz="0" w:space="0" w:color="auto"/>
      </w:divBdr>
      <w:divsChild>
        <w:div w:id="1900095227">
          <w:marLeft w:val="432"/>
          <w:marRight w:val="0"/>
          <w:marTop w:val="130"/>
          <w:marBottom w:val="0"/>
          <w:divBdr>
            <w:top w:val="none" w:sz="0" w:space="0" w:color="auto"/>
            <w:left w:val="none" w:sz="0" w:space="0" w:color="auto"/>
            <w:bottom w:val="none" w:sz="0" w:space="0" w:color="auto"/>
            <w:right w:val="none" w:sz="0" w:space="0" w:color="auto"/>
          </w:divBdr>
        </w:div>
        <w:div w:id="1960448425">
          <w:marLeft w:val="432"/>
          <w:marRight w:val="0"/>
          <w:marTop w:val="130"/>
          <w:marBottom w:val="0"/>
          <w:divBdr>
            <w:top w:val="none" w:sz="0" w:space="0" w:color="auto"/>
            <w:left w:val="none" w:sz="0" w:space="0" w:color="auto"/>
            <w:bottom w:val="none" w:sz="0" w:space="0" w:color="auto"/>
            <w:right w:val="none" w:sz="0" w:space="0" w:color="auto"/>
          </w:divBdr>
        </w:div>
        <w:div w:id="472523307">
          <w:marLeft w:val="432"/>
          <w:marRight w:val="0"/>
          <w:marTop w:val="130"/>
          <w:marBottom w:val="0"/>
          <w:divBdr>
            <w:top w:val="none" w:sz="0" w:space="0" w:color="auto"/>
            <w:left w:val="none" w:sz="0" w:space="0" w:color="auto"/>
            <w:bottom w:val="none" w:sz="0" w:space="0" w:color="auto"/>
            <w:right w:val="none" w:sz="0" w:space="0" w:color="auto"/>
          </w:divBdr>
        </w:div>
        <w:div w:id="1282492350">
          <w:marLeft w:val="432"/>
          <w:marRight w:val="0"/>
          <w:marTop w:val="130"/>
          <w:marBottom w:val="0"/>
          <w:divBdr>
            <w:top w:val="none" w:sz="0" w:space="0" w:color="auto"/>
            <w:left w:val="none" w:sz="0" w:space="0" w:color="auto"/>
            <w:bottom w:val="none" w:sz="0" w:space="0" w:color="auto"/>
            <w:right w:val="none" w:sz="0" w:space="0" w:color="auto"/>
          </w:divBdr>
        </w:div>
        <w:div w:id="1535801793">
          <w:marLeft w:val="864"/>
          <w:marRight w:val="0"/>
          <w:marTop w:val="106"/>
          <w:marBottom w:val="0"/>
          <w:divBdr>
            <w:top w:val="none" w:sz="0" w:space="0" w:color="auto"/>
            <w:left w:val="none" w:sz="0" w:space="0" w:color="auto"/>
            <w:bottom w:val="none" w:sz="0" w:space="0" w:color="auto"/>
            <w:right w:val="none" w:sz="0" w:space="0" w:color="auto"/>
          </w:divBdr>
        </w:div>
      </w:divsChild>
    </w:div>
    <w:div w:id="1528642704">
      <w:bodyDiv w:val="1"/>
      <w:marLeft w:val="0"/>
      <w:marRight w:val="0"/>
      <w:marTop w:val="0"/>
      <w:marBottom w:val="0"/>
      <w:divBdr>
        <w:top w:val="none" w:sz="0" w:space="0" w:color="auto"/>
        <w:left w:val="none" w:sz="0" w:space="0" w:color="auto"/>
        <w:bottom w:val="none" w:sz="0" w:space="0" w:color="auto"/>
        <w:right w:val="none" w:sz="0" w:space="0" w:color="auto"/>
      </w:divBdr>
      <w:divsChild>
        <w:div w:id="1141925937">
          <w:marLeft w:val="432"/>
          <w:marRight w:val="0"/>
          <w:marTop w:val="130"/>
          <w:marBottom w:val="0"/>
          <w:divBdr>
            <w:top w:val="none" w:sz="0" w:space="0" w:color="auto"/>
            <w:left w:val="none" w:sz="0" w:space="0" w:color="auto"/>
            <w:bottom w:val="none" w:sz="0" w:space="0" w:color="auto"/>
            <w:right w:val="none" w:sz="0" w:space="0" w:color="auto"/>
          </w:divBdr>
        </w:div>
        <w:div w:id="1412120935">
          <w:marLeft w:val="864"/>
          <w:marRight w:val="0"/>
          <w:marTop w:val="106"/>
          <w:marBottom w:val="0"/>
          <w:divBdr>
            <w:top w:val="none" w:sz="0" w:space="0" w:color="auto"/>
            <w:left w:val="none" w:sz="0" w:space="0" w:color="auto"/>
            <w:bottom w:val="none" w:sz="0" w:space="0" w:color="auto"/>
            <w:right w:val="none" w:sz="0" w:space="0" w:color="auto"/>
          </w:divBdr>
        </w:div>
        <w:div w:id="497960472">
          <w:marLeft w:val="432"/>
          <w:marRight w:val="0"/>
          <w:marTop w:val="130"/>
          <w:marBottom w:val="0"/>
          <w:divBdr>
            <w:top w:val="none" w:sz="0" w:space="0" w:color="auto"/>
            <w:left w:val="none" w:sz="0" w:space="0" w:color="auto"/>
            <w:bottom w:val="none" w:sz="0" w:space="0" w:color="auto"/>
            <w:right w:val="none" w:sz="0" w:space="0" w:color="auto"/>
          </w:divBdr>
        </w:div>
        <w:div w:id="913932168">
          <w:marLeft w:val="864"/>
          <w:marRight w:val="0"/>
          <w:marTop w:val="106"/>
          <w:marBottom w:val="0"/>
          <w:divBdr>
            <w:top w:val="none" w:sz="0" w:space="0" w:color="auto"/>
            <w:left w:val="none" w:sz="0" w:space="0" w:color="auto"/>
            <w:bottom w:val="none" w:sz="0" w:space="0" w:color="auto"/>
            <w:right w:val="none" w:sz="0" w:space="0" w:color="auto"/>
          </w:divBdr>
        </w:div>
        <w:div w:id="652876420">
          <w:marLeft w:val="864"/>
          <w:marRight w:val="0"/>
          <w:marTop w:val="106"/>
          <w:marBottom w:val="0"/>
          <w:divBdr>
            <w:top w:val="none" w:sz="0" w:space="0" w:color="auto"/>
            <w:left w:val="none" w:sz="0" w:space="0" w:color="auto"/>
            <w:bottom w:val="none" w:sz="0" w:space="0" w:color="auto"/>
            <w:right w:val="none" w:sz="0" w:space="0" w:color="auto"/>
          </w:divBdr>
        </w:div>
        <w:div w:id="1411780216">
          <w:marLeft w:val="864"/>
          <w:marRight w:val="0"/>
          <w:marTop w:val="106"/>
          <w:marBottom w:val="0"/>
          <w:divBdr>
            <w:top w:val="none" w:sz="0" w:space="0" w:color="auto"/>
            <w:left w:val="none" w:sz="0" w:space="0" w:color="auto"/>
            <w:bottom w:val="none" w:sz="0" w:space="0" w:color="auto"/>
            <w:right w:val="none" w:sz="0" w:space="0" w:color="auto"/>
          </w:divBdr>
        </w:div>
        <w:div w:id="561602569">
          <w:marLeft w:val="432"/>
          <w:marRight w:val="0"/>
          <w:marTop w:val="130"/>
          <w:marBottom w:val="0"/>
          <w:divBdr>
            <w:top w:val="none" w:sz="0" w:space="0" w:color="auto"/>
            <w:left w:val="none" w:sz="0" w:space="0" w:color="auto"/>
            <w:bottom w:val="none" w:sz="0" w:space="0" w:color="auto"/>
            <w:right w:val="none" w:sz="0" w:space="0" w:color="auto"/>
          </w:divBdr>
        </w:div>
        <w:div w:id="1333293221">
          <w:marLeft w:val="864"/>
          <w:marRight w:val="0"/>
          <w:marTop w:val="106"/>
          <w:marBottom w:val="0"/>
          <w:divBdr>
            <w:top w:val="none" w:sz="0" w:space="0" w:color="auto"/>
            <w:left w:val="none" w:sz="0" w:space="0" w:color="auto"/>
            <w:bottom w:val="none" w:sz="0" w:space="0" w:color="auto"/>
            <w:right w:val="none" w:sz="0" w:space="0" w:color="auto"/>
          </w:divBdr>
        </w:div>
        <w:div w:id="31855283">
          <w:marLeft w:val="864"/>
          <w:marRight w:val="0"/>
          <w:marTop w:val="106"/>
          <w:marBottom w:val="0"/>
          <w:divBdr>
            <w:top w:val="none" w:sz="0" w:space="0" w:color="auto"/>
            <w:left w:val="none" w:sz="0" w:space="0" w:color="auto"/>
            <w:bottom w:val="none" w:sz="0" w:space="0" w:color="auto"/>
            <w:right w:val="none" w:sz="0" w:space="0" w:color="auto"/>
          </w:divBdr>
        </w:div>
        <w:div w:id="1466191571">
          <w:marLeft w:val="864"/>
          <w:marRight w:val="0"/>
          <w:marTop w:val="106"/>
          <w:marBottom w:val="0"/>
          <w:divBdr>
            <w:top w:val="none" w:sz="0" w:space="0" w:color="auto"/>
            <w:left w:val="none" w:sz="0" w:space="0" w:color="auto"/>
            <w:bottom w:val="none" w:sz="0" w:space="0" w:color="auto"/>
            <w:right w:val="none" w:sz="0" w:space="0" w:color="auto"/>
          </w:divBdr>
        </w:div>
        <w:div w:id="377171333">
          <w:marLeft w:val="432"/>
          <w:marRight w:val="0"/>
          <w:marTop w:val="13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118</TotalTime>
  <Pages>2</Pages>
  <Words>987</Words>
  <Characters>5631</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Kevin</dc:creator>
  <cp:lastModifiedBy>Kevin</cp:lastModifiedBy>
  <cp:revision>3</cp:revision>
  <dcterms:created xsi:type="dcterms:W3CDTF">2011-11-27T14:03:00Z</dcterms:created>
  <dcterms:modified xsi:type="dcterms:W3CDTF">2011-11-27T16:08:00Z</dcterms:modified>
</cp:coreProperties>
</file>